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6D7B8" w14:textId="337957A8" w:rsidR="005A6670" w:rsidRPr="00BB745C" w:rsidRDefault="005A6670" w:rsidP="000A5B0B">
      <w:pPr>
        <w:spacing w:before="100" w:beforeAutospacing="1" w:after="100" w:afterAutospacing="1" w:line="240" w:lineRule="auto"/>
        <w:outlineLvl w:val="1"/>
        <w:rPr>
          <w:rStyle w:val="Strong"/>
          <w:rFonts w:ascii="Times New Roman" w:hAnsi="Times New Roman" w:cs="Times New Roman"/>
          <w:b w:val="0"/>
          <w:bCs w:val="0"/>
          <w:sz w:val="28"/>
          <w:szCs w:val="28"/>
        </w:rPr>
      </w:pPr>
      <w:r w:rsidRPr="00BB745C">
        <w:rPr>
          <w:rFonts w:ascii="Times New Roman" w:hAnsi="Times New Roman" w:cs="Times New Roman"/>
          <w:b/>
          <w:bCs/>
          <w:sz w:val="28"/>
          <w:szCs w:val="28"/>
        </w:rPr>
        <w:t>Urgent Communication Concerning the Annulment of the 2024 Presidential Elections in Romania and Related Human Rights Concerns</w:t>
      </w:r>
    </w:p>
    <w:p w14:paraId="04FFCB41" w14:textId="01CE9B65" w:rsidR="005A6670" w:rsidRPr="00E75C33" w:rsidRDefault="005A6670" w:rsidP="000A5B0B">
      <w:pPr>
        <w:spacing w:before="100" w:beforeAutospacing="1" w:after="100" w:afterAutospacing="1" w:line="240" w:lineRule="auto"/>
        <w:outlineLvl w:val="1"/>
        <w:rPr>
          <w:rFonts w:ascii="Times New Roman" w:hAnsi="Times New Roman" w:cs="Times New Roman"/>
          <w:sz w:val="24"/>
          <w:szCs w:val="24"/>
        </w:rPr>
      </w:pPr>
      <w:r w:rsidRPr="00E75C33">
        <w:rPr>
          <w:rStyle w:val="Strong"/>
          <w:rFonts w:ascii="Times New Roman" w:hAnsi="Times New Roman" w:cs="Times New Roman"/>
          <w:sz w:val="24"/>
          <w:szCs w:val="24"/>
        </w:rPr>
        <w:t>To:</w:t>
      </w:r>
      <w:r w:rsidRPr="00E75C33">
        <w:rPr>
          <w:rFonts w:ascii="Times New Roman" w:hAnsi="Times New Roman" w:cs="Times New Roman"/>
          <w:sz w:val="24"/>
          <w:szCs w:val="24"/>
        </w:rPr>
        <w:t xml:space="preserve"> </w:t>
      </w:r>
      <w:r w:rsidRPr="00E75C33">
        <w:rPr>
          <w:rStyle w:val="Strong"/>
          <w:rFonts w:ascii="Times New Roman" w:hAnsi="Times New Roman" w:cs="Times New Roman"/>
          <w:sz w:val="24"/>
          <w:szCs w:val="24"/>
        </w:rPr>
        <w:t>United Nations Special Procedures – Urgent Appeals Unit</w:t>
      </w:r>
      <w:r w:rsidRPr="00E75C33">
        <w:rPr>
          <w:rFonts w:ascii="Times New Roman" w:hAnsi="Times New Roman" w:cs="Times New Roman"/>
          <w:sz w:val="24"/>
          <w:szCs w:val="24"/>
        </w:rPr>
        <w:t xml:space="preserve"> </w:t>
      </w:r>
      <w:r w:rsidRPr="00E75C33">
        <w:rPr>
          <w:rFonts w:ascii="Times New Roman" w:hAnsi="Times New Roman" w:cs="Times New Roman"/>
          <w:sz w:val="24"/>
          <w:szCs w:val="24"/>
        </w:rPr>
        <w:br/>
      </w:r>
      <w:r w:rsidRPr="00E75C33">
        <w:rPr>
          <w:rFonts w:ascii="Times New Roman" w:hAnsi="Times New Roman" w:cs="Times New Roman"/>
          <w:sz w:val="24"/>
          <w:szCs w:val="24"/>
        </w:rPr>
        <w:t xml:space="preserve">Office of the High Commissioner for Human Rights (OHCHR) </w:t>
      </w:r>
      <w:r w:rsidRPr="00E75C33">
        <w:rPr>
          <w:rFonts w:ascii="Times New Roman" w:hAnsi="Times New Roman" w:cs="Times New Roman"/>
          <w:sz w:val="24"/>
          <w:szCs w:val="24"/>
        </w:rPr>
        <w:br/>
      </w:r>
      <w:r w:rsidRPr="00E75C33">
        <w:rPr>
          <w:rFonts w:ascii="Times New Roman" w:hAnsi="Times New Roman" w:cs="Times New Roman"/>
          <w:sz w:val="24"/>
          <w:szCs w:val="24"/>
        </w:rPr>
        <w:t xml:space="preserve">United Nations Office at Geneva </w:t>
      </w:r>
      <w:r w:rsidRPr="00E75C33">
        <w:rPr>
          <w:rFonts w:ascii="Times New Roman" w:hAnsi="Times New Roman" w:cs="Times New Roman"/>
          <w:sz w:val="24"/>
          <w:szCs w:val="24"/>
        </w:rPr>
        <w:br/>
      </w:r>
      <w:r w:rsidRPr="00E75C33">
        <w:rPr>
          <w:rFonts w:ascii="Times New Roman" w:hAnsi="Times New Roman" w:cs="Times New Roman"/>
          <w:sz w:val="24"/>
          <w:szCs w:val="24"/>
        </w:rPr>
        <w:t xml:space="preserve">Palais des Nations </w:t>
      </w:r>
      <w:r w:rsidRPr="00E75C33">
        <w:rPr>
          <w:rFonts w:ascii="Times New Roman" w:hAnsi="Times New Roman" w:cs="Times New Roman"/>
          <w:sz w:val="24"/>
          <w:szCs w:val="24"/>
        </w:rPr>
        <w:br/>
      </w:r>
      <w:r w:rsidRPr="00E75C33">
        <w:rPr>
          <w:rFonts w:ascii="Times New Roman" w:hAnsi="Times New Roman" w:cs="Times New Roman"/>
          <w:sz w:val="24"/>
          <w:szCs w:val="24"/>
        </w:rPr>
        <w:t>CH</w:t>
      </w:r>
      <w:r w:rsidRPr="00E75C33">
        <w:rPr>
          <w:rFonts w:ascii="Times New Roman" w:hAnsi="Times New Roman" w:cs="Times New Roman"/>
          <w:sz w:val="24"/>
          <w:szCs w:val="24"/>
        </w:rPr>
        <w:noBreakHyphen/>
        <w:t xml:space="preserve">1211 </w:t>
      </w:r>
      <w:r w:rsidRPr="00E75C33">
        <w:rPr>
          <w:rFonts w:ascii="Times New Roman" w:hAnsi="Times New Roman" w:cs="Times New Roman"/>
          <w:sz w:val="24"/>
          <w:szCs w:val="24"/>
        </w:rPr>
        <w:br/>
      </w:r>
      <w:r w:rsidRPr="00E75C33">
        <w:rPr>
          <w:rFonts w:ascii="Times New Roman" w:hAnsi="Times New Roman" w:cs="Times New Roman"/>
          <w:sz w:val="24"/>
          <w:szCs w:val="24"/>
        </w:rPr>
        <w:t xml:space="preserve">Geneva 10 </w:t>
      </w:r>
      <w:r w:rsidRPr="00E75C33">
        <w:rPr>
          <w:rFonts w:ascii="Times New Roman" w:hAnsi="Times New Roman" w:cs="Times New Roman"/>
          <w:sz w:val="24"/>
          <w:szCs w:val="24"/>
        </w:rPr>
        <w:br/>
      </w:r>
      <w:r w:rsidRPr="00E75C33">
        <w:rPr>
          <w:rFonts w:ascii="Times New Roman" w:hAnsi="Times New Roman" w:cs="Times New Roman"/>
          <w:sz w:val="24"/>
          <w:szCs w:val="24"/>
        </w:rPr>
        <w:t>Switzerland</w:t>
      </w:r>
      <w:r w:rsidRPr="00E75C33">
        <w:rPr>
          <w:rFonts w:ascii="Times New Roman" w:hAnsi="Times New Roman" w:cs="Times New Roman"/>
          <w:sz w:val="24"/>
          <w:szCs w:val="24"/>
        </w:rPr>
        <w:br/>
      </w:r>
      <w:r w:rsidRPr="00E75C33">
        <w:rPr>
          <w:rStyle w:val="Strong"/>
          <w:rFonts w:ascii="Times New Roman" w:hAnsi="Times New Roman" w:cs="Times New Roman"/>
          <w:sz w:val="24"/>
          <w:szCs w:val="24"/>
        </w:rPr>
        <w:t>Email:</w:t>
      </w:r>
      <w:r w:rsidRPr="00E75C33">
        <w:rPr>
          <w:rFonts w:ascii="Times New Roman" w:hAnsi="Times New Roman" w:cs="Times New Roman"/>
          <w:sz w:val="24"/>
          <w:szCs w:val="24"/>
        </w:rPr>
        <w:t xml:space="preserve"> urgent-action@ohchr.org</w:t>
      </w:r>
    </w:p>
    <w:p w14:paraId="03DEE0E0" w14:textId="10919213" w:rsidR="000A5B0B" w:rsidRPr="00DF47CD"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DF47CD">
        <w:rPr>
          <w:rFonts w:ascii="Times New Roman" w:eastAsia="Times New Roman" w:hAnsi="Times New Roman" w:cs="Times New Roman"/>
          <w:b/>
          <w:bCs/>
          <w:kern w:val="0"/>
          <w:sz w:val="28"/>
          <w:szCs w:val="28"/>
          <w:lang w:eastAsia="en-GB"/>
          <w14:ligatures w14:val="none"/>
        </w:rPr>
        <w:t>I. Introduction</w:t>
      </w:r>
    </w:p>
    <w:p w14:paraId="0F1E891C" w14:textId="31D18DC1" w:rsidR="000A5B0B" w:rsidRPr="00E75C33" w:rsidRDefault="005A6670"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hAnsi="Times New Roman" w:cs="Times New Roman"/>
          <w:sz w:val="24"/>
          <w:szCs w:val="24"/>
        </w:rPr>
        <w:t>I, NUME, PRENUME, ADRESA, respectfully submit this urgent communication to the United Nations Special Procedures – Urgent Appeals Unit concerning serious and ongoing violations of fundamental rights arising from the annulment of Romania’s December 2024 presidential elections and the subsequent exclusion of candidates from the repeat elections of May 2025. These developments raise significant concerns regarding the integrity of the electoral process, the independence of democratic institutions, the transparency of state authorities, and the protection of fundamental rights under international law.</w:t>
      </w:r>
      <w:r w:rsidR="00BB745C">
        <w:rPr>
          <w:rFonts w:ascii="Times New Roman" w:hAnsi="Times New Roman" w:cs="Times New Roman"/>
          <w:sz w:val="24"/>
          <w:szCs w:val="24"/>
        </w:rPr>
        <w:t xml:space="preserve"> </w:t>
      </w:r>
      <w:proofErr w:type="gramStart"/>
      <w:r w:rsidR="000A5B0B" w:rsidRPr="00E75C33">
        <w:rPr>
          <w:rFonts w:ascii="Times New Roman" w:eastAsia="Times New Roman" w:hAnsi="Times New Roman" w:cs="Times New Roman"/>
          <w:kern w:val="0"/>
          <w:sz w:val="24"/>
          <w:szCs w:val="24"/>
          <w:lang w:eastAsia="en-GB"/>
          <w14:ligatures w14:val="none"/>
        </w:rPr>
        <w:t>ODIHR</w:t>
      </w:r>
      <w:proofErr w:type="gramEnd"/>
      <w:r w:rsidR="000A5B0B" w:rsidRPr="00E75C33">
        <w:rPr>
          <w:rFonts w:ascii="Times New Roman" w:eastAsia="Times New Roman" w:hAnsi="Times New Roman" w:cs="Times New Roman"/>
          <w:kern w:val="0"/>
          <w:sz w:val="24"/>
          <w:szCs w:val="24"/>
          <w:lang w:eastAsia="en-GB"/>
          <w14:ligatures w14:val="none"/>
        </w:rPr>
        <w:t xml:space="preserve"> has previously conducted several assessments and missions in Romania, including Needs Assessment Missions and Election Observation Missions for parliamentary and presidential elections. However, none of these prior reports examined the unprecedented annulment of an entire presidential electoral process — a measure without parallel in any OSCE participating State. While earlier ODIHR reports identified issues related to transparency, campaign finance, media pluralism and the role of state authorities, the systemic implications of annulling a nationwide election have never been subject to ODIHR scrutiny. This gap underscores the need for a dedicated and comprehensive assessment.</w:t>
      </w:r>
    </w:p>
    <w:p w14:paraId="43F3C844" w14:textId="77777777" w:rsidR="00BD4B9C" w:rsidRPr="00E75C33" w:rsidRDefault="005A6670" w:rsidP="000A5B0B">
      <w:pPr>
        <w:spacing w:before="100" w:beforeAutospacing="1" w:after="100" w:afterAutospacing="1" w:line="240" w:lineRule="auto"/>
        <w:jc w:val="both"/>
        <w:rPr>
          <w:rFonts w:ascii="Times New Roman" w:hAnsi="Times New Roman" w:cs="Times New Roman"/>
          <w:sz w:val="24"/>
          <w:szCs w:val="24"/>
        </w:rPr>
      </w:pPr>
      <w:r w:rsidRPr="00E75C33">
        <w:rPr>
          <w:rFonts w:ascii="Times New Roman" w:hAnsi="Times New Roman" w:cs="Times New Roman"/>
          <w:sz w:val="24"/>
          <w:szCs w:val="24"/>
        </w:rPr>
        <w:t>The annulment of the entire presidential electoral process on 6 December 2024—while voting was still ongoing abroad—was adopted without a reasoned judgment, without disclosing the evidence allegedly used, and based exclusively on classified intelligence notes originating from national security services, institutions with no electoral competence under Romanian law. The subsequent exclusion of candidates from both the initial and repeat elections, despite the absence of any statutory grounds for ineligibility, further undermines the principles of legality, foreseeability, and equal political participation.</w:t>
      </w:r>
    </w:p>
    <w:p w14:paraId="662EAF58" w14:textId="77777777" w:rsidR="00BD4B9C" w:rsidRPr="00E75C33" w:rsidRDefault="00BD4B9C" w:rsidP="00BB745C">
      <w:pPr>
        <w:spacing w:before="100" w:beforeAutospacing="1" w:after="100" w:afterAutospacing="1" w:line="240" w:lineRule="auto"/>
        <w:jc w:val="both"/>
        <w:outlineLvl w:val="1"/>
        <w:rPr>
          <w:rFonts w:ascii="Times New Roman" w:hAnsi="Times New Roman" w:cs="Times New Roman"/>
          <w:sz w:val="24"/>
          <w:szCs w:val="24"/>
        </w:rPr>
      </w:pPr>
      <w:r w:rsidRPr="00E75C33">
        <w:rPr>
          <w:rFonts w:ascii="Times New Roman" w:hAnsi="Times New Roman" w:cs="Times New Roman"/>
          <w:sz w:val="24"/>
          <w:szCs w:val="24"/>
        </w:rPr>
        <w:t>Additional concerns arise from the public use of materials from a pending criminal file by the incumbent President, the involvement of national security institutions in electoral matters, the statistically abnormal number of voters registered on supplementary lists during the repeat elections, and the adoption of Law No. 241/2025, which introduces broad restrictions on historical, cultural, and political expression.</w:t>
      </w:r>
    </w:p>
    <w:p w14:paraId="15F0CA6E" w14:textId="4F37EB2C" w:rsidR="00BD4B9C" w:rsidRPr="00BB745C" w:rsidRDefault="00BD4B9C" w:rsidP="00BB745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Taken together, these developments raise serious questions regarding Romania’s compliance with its obligations under the International Covenant on Civil and Political Rights (ICCPR), including the rights to vote and to stand for election, the right to an effective remedy, the independence of the judiciary, freedom of expression, and the principle of non</w:t>
      </w:r>
      <w:r w:rsidRPr="00BD4B9C">
        <w:rPr>
          <w:rFonts w:ascii="Times New Roman" w:eastAsia="Times New Roman" w:hAnsi="Times New Roman" w:cs="Times New Roman"/>
          <w:kern w:val="0"/>
          <w:sz w:val="24"/>
          <w:szCs w:val="24"/>
          <w:lang w:eastAsia="en-GB"/>
          <w14:ligatures w14:val="none"/>
        </w:rPr>
        <w:noBreakHyphen/>
        <w:t xml:space="preserve">discrimination. Given the gravity and cumulative nature of these concerns, I respectfully </w:t>
      </w:r>
      <w:r w:rsidRPr="00BD4B9C">
        <w:rPr>
          <w:rFonts w:ascii="Times New Roman" w:eastAsia="Times New Roman" w:hAnsi="Times New Roman" w:cs="Times New Roman"/>
          <w:kern w:val="0"/>
          <w:sz w:val="24"/>
          <w:szCs w:val="24"/>
          <w:lang w:eastAsia="en-GB"/>
          <w14:ligatures w14:val="none"/>
        </w:rPr>
        <w:lastRenderedPageBreak/>
        <w:t>request that this communication be processed as an urgent appeal and transmitted to the relevant Special Rapporteurs.</w:t>
      </w:r>
    </w:p>
    <w:p w14:paraId="769614D0" w14:textId="7BAC16C7" w:rsidR="000A5B0B" w:rsidRPr="00DF47CD"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DF47CD">
        <w:rPr>
          <w:rFonts w:ascii="Times New Roman" w:eastAsia="Times New Roman" w:hAnsi="Times New Roman" w:cs="Times New Roman"/>
          <w:b/>
          <w:bCs/>
          <w:kern w:val="0"/>
          <w:sz w:val="28"/>
          <w:szCs w:val="28"/>
          <w:lang w:eastAsia="en-GB"/>
          <w14:ligatures w14:val="none"/>
        </w:rPr>
        <w:t xml:space="preserve">II. </w:t>
      </w:r>
      <w:r w:rsidR="00BD4B9C" w:rsidRPr="00DF47CD">
        <w:rPr>
          <w:rFonts w:ascii="Times New Roman" w:eastAsia="Times New Roman" w:hAnsi="Times New Roman" w:cs="Times New Roman"/>
          <w:b/>
          <w:bCs/>
          <w:kern w:val="0"/>
          <w:sz w:val="28"/>
          <w:szCs w:val="28"/>
          <w:lang w:eastAsia="en-GB"/>
          <w14:ligatures w14:val="none"/>
        </w:rPr>
        <w:t>International Human Rights Obligations Potentially Affected</w:t>
      </w:r>
    </w:p>
    <w:p w14:paraId="77B782A6" w14:textId="44FB2B65" w:rsidR="00BD4B9C" w:rsidRPr="00E75C33" w:rsidRDefault="00BD4B9C" w:rsidP="000A5B0B">
      <w:pPr>
        <w:spacing w:before="100" w:beforeAutospacing="1" w:after="100" w:afterAutospacing="1" w:line="240" w:lineRule="auto"/>
        <w:jc w:val="both"/>
        <w:rPr>
          <w:rFonts w:ascii="Times New Roman" w:hAnsi="Times New Roman" w:cs="Times New Roman"/>
          <w:sz w:val="24"/>
          <w:szCs w:val="24"/>
        </w:rPr>
      </w:pPr>
      <w:r w:rsidRPr="00E75C33">
        <w:rPr>
          <w:rFonts w:ascii="Times New Roman" w:hAnsi="Times New Roman" w:cs="Times New Roman"/>
          <w:sz w:val="24"/>
          <w:szCs w:val="24"/>
        </w:rPr>
        <w:t xml:space="preserve">Romania, as a State Party to the International Covenant on Civil and Political Rights (ICCPR), has undertaken binding obligations concerning democratic participation, judicial independence, transparency of state authorities, and freedom of expression. The developments described in this communication appear to conflict with several core provisions of the ICCPR, including Articles </w:t>
      </w:r>
      <w:r w:rsidRPr="00E75C33">
        <w:rPr>
          <w:rStyle w:val="Strong"/>
          <w:rFonts w:ascii="Times New Roman" w:hAnsi="Times New Roman" w:cs="Times New Roman"/>
          <w:sz w:val="24"/>
          <w:szCs w:val="24"/>
        </w:rPr>
        <w:t>2</w:t>
      </w:r>
      <w:r w:rsidRPr="00E75C33">
        <w:rPr>
          <w:rFonts w:ascii="Times New Roman" w:hAnsi="Times New Roman" w:cs="Times New Roman"/>
          <w:sz w:val="24"/>
          <w:szCs w:val="24"/>
        </w:rPr>
        <w:t xml:space="preserve">, </w:t>
      </w:r>
      <w:r w:rsidRPr="00E75C33">
        <w:rPr>
          <w:rStyle w:val="Strong"/>
          <w:rFonts w:ascii="Times New Roman" w:hAnsi="Times New Roman" w:cs="Times New Roman"/>
          <w:sz w:val="24"/>
          <w:szCs w:val="24"/>
        </w:rPr>
        <w:t>14</w:t>
      </w:r>
      <w:r w:rsidRPr="00E75C33">
        <w:rPr>
          <w:rFonts w:ascii="Times New Roman" w:hAnsi="Times New Roman" w:cs="Times New Roman"/>
          <w:sz w:val="24"/>
          <w:szCs w:val="24"/>
        </w:rPr>
        <w:t xml:space="preserve">, </w:t>
      </w:r>
      <w:r w:rsidRPr="00E75C33">
        <w:rPr>
          <w:rStyle w:val="Strong"/>
          <w:rFonts w:ascii="Times New Roman" w:hAnsi="Times New Roman" w:cs="Times New Roman"/>
          <w:sz w:val="24"/>
          <w:szCs w:val="24"/>
        </w:rPr>
        <w:t>19</w:t>
      </w:r>
      <w:r w:rsidRPr="00E75C33">
        <w:rPr>
          <w:rFonts w:ascii="Times New Roman" w:hAnsi="Times New Roman" w:cs="Times New Roman"/>
          <w:sz w:val="24"/>
          <w:szCs w:val="24"/>
        </w:rPr>
        <w:t xml:space="preserve">, </w:t>
      </w:r>
      <w:r w:rsidRPr="00E75C33">
        <w:rPr>
          <w:rStyle w:val="Strong"/>
          <w:rFonts w:ascii="Times New Roman" w:hAnsi="Times New Roman" w:cs="Times New Roman"/>
          <w:sz w:val="24"/>
          <w:szCs w:val="24"/>
        </w:rPr>
        <w:t>25</w:t>
      </w:r>
      <w:r w:rsidRPr="00E75C33">
        <w:rPr>
          <w:rFonts w:ascii="Times New Roman" w:hAnsi="Times New Roman" w:cs="Times New Roman"/>
          <w:sz w:val="24"/>
          <w:szCs w:val="24"/>
        </w:rPr>
        <w:t xml:space="preserve">, and </w:t>
      </w:r>
      <w:r w:rsidRPr="00E75C33">
        <w:rPr>
          <w:rStyle w:val="Strong"/>
          <w:rFonts w:ascii="Times New Roman" w:hAnsi="Times New Roman" w:cs="Times New Roman"/>
          <w:sz w:val="24"/>
          <w:szCs w:val="24"/>
        </w:rPr>
        <w:t>26</w:t>
      </w:r>
      <w:r w:rsidRPr="00E75C33">
        <w:rPr>
          <w:rFonts w:ascii="Times New Roman" w:hAnsi="Times New Roman" w:cs="Times New Roman"/>
          <w:sz w:val="24"/>
          <w:szCs w:val="24"/>
        </w:rPr>
        <w:t>, as interpreted by the UN Human Rights Committee.</w:t>
      </w:r>
    </w:p>
    <w:p w14:paraId="481AA86A" w14:textId="2E4489A3" w:rsidR="00BB745C" w:rsidRPr="00BB745C" w:rsidRDefault="00BB745C" w:rsidP="00BB745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1.</w:t>
      </w:r>
      <w:r w:rsidR="00BD4B9C" w:rsidRPr="00BB745C">
        <w:rPr>
          <w:rFonts w:ascii="Times New Roman" w:eastAsia="Times New Roman" w:hAnsi="Times New Roman" w:cs="Times New Roman"/>
          <w:b/>
          <w:bCs/>
          <w:kern w:val="0"/>
          <w:sz w:val="24"/>
          <w:szCs w:val="24"/>
          <w:lang w:eastAsia="en-GB"/>
          <w14:ligatures w14:val="none"/>
        </w:rPr>
        <w:t>Right to take part in public affairs and to vote (Article 25 ICCPR)</w:t>
      </w:r>
      <w:r w:rsidR="00BD4B9C" w:rsidRPr="00BB745C">
        <w:rPr>
          <w:rFonts w:ascii="Times New Roman" w:eastAsia="Times New Roman" w:hAnsi="Times New Roman" w:cs="Times New Roman"/>
          <w:kern w:val="0"/>
          <w:sz w:val="24"/>
          <w:szCs w:val="24"/>
          <w:lang w:eastAsia="en-GB"/>
          <w14:ligatures w14:val="none"/>
        </w:rPr>
        <w:t xml:space="preserve"> </w:t>
      </w:r>
    </w:p>
    <w:p w14:paraId="1AC98B0C" w14:textId="72BC97DB" w:rsidR="00BD4B9C" w:rsidRPr="00BB745C" w:rsidRDefault="00BD4B9C" w:rsidP="00BB745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B745C">
        <w:rPr>
          <w:rFonts w:ascii="Times New Roman" w:eastAsia="Times New Roman" w:hAnsi="Times New Roman" w:cs="Times New Roman"/>
          <w:kern w:val="0"/>
          <w:sz w:val="24"/>
          <w:szCs w:val="24"/>
          <w:lang w:eastAsia="en-GB"/>
          <w14:ligatures w14:val="none"/>
        </w:rPr>
        <w:t>The annulment of the December 2024 presidential elections was adopted without a reasoned judgment, without disclosing the evidence allegedly used, and without demonstrating that any irregularities affected the outcome. The exclusive reliance on classified intelligence notes—undisclosed to the public, to the candidates, and reportedly not verified by the Constitutional Court—raises serious concerns regarding transparency, legality, and the effective exercise of the right to vote and to stand for election.</w:t>
      </w:r>
    </w:p>
    <w:p w14:paraId="40E81B3C" w14:textId="77777777" w:rsidR="00BD4B9C" w:rsidRPr="00BD4B9C" w:rsidRDefault="00BD4B9C" w:rsidP="00BB745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The exclusion of candidates from the May 2025 repeat elections, despite their full compliance with constitutional and statutory eligibility requirements, appears to constitute an unwritten and unforeseeable restriction on the right to stand for office, contrary to the principles of legality and non</w:t>
      </w:r>
      <w:r w:rsidRPr="00BD4B9C">
        <w:rPr>
          <w:rFonts w:ascii="Times New Roman" w:eastAsia="Times New Roman" w:hAnsi="Times New Roman" w:cs="Times New Roman"/>
          <w:kern w:val="0"/>
          <w:sz w:val="24"/>
          <w:szCs w:val="24"/>
          <w:lang w:eastAsia="en-GB"/>
          <w14:ligatures w14:val="none"/>
        </w:rPr>
        <w:noBreakHyphen/>
        <w:t>discrimination under Article 25.</w:t>
      </w:r>
    </w:p>
    <w:p w14:paraId="2063B170" w14:textId="77777777" w:rsidR="00BB745C" w:rsidRDefault="00BD4B9C" w:rsidP="00BD4B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b/>
          <w:bCs/>
          <w:kern w:val="0"/>
          <w:sz w:val="24"/>
          <w:szCs w:val="24"/>
          <w:lang w:eastAsia="en-GB"/>
          <w14:ligatures w14:val="none"/>
        </w:rPr>
        <w:t>2. Right to a fair hearing and effective remedy (Articles 2 and 14 ICCPR)</w:t>
      </w:r>
      <w:r w:rsidRPr="00BD4B9C">
        <w:rPr>
          <w:rFonts w:ascii="Times New Roman" w:eastAsia="Times New Roman" w:hAnsi="Times New Roman" w:cs="Times New Roman"/>
          <w:kern w:val="0"/>
          <w:sz w:val="24"/>
          <w:szCs w:val="24"/>
          <w:lang w:eastAsia="en-GB"/>
          <w14:ligatures w14:val="none"/>
        </w:rPr>
        <w:t xml:space="preserve"> </w:t>
      </w:r>
    </w:p>
    <w:p w14:paraId="33219379" w14:textId="1660F355" w:rsidR="00BD4B9C" w:rsidRPr="00BD4B9C" w:rsidRDefault="00BD4B9C" w:rsidP="00BB745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The absence of a reasoned judgment, the lack of adversarial scrutiny of the intelligence notes, and the accelerated judicial procedures that neutralised the suspension of the annulment raise concerns regarding the independence, impartiality, and effectiveness of judicial remedies. The premature adjudication of appeals before the expiry of statutory deadlines undermines procedural fairness and legal certainty.</w:t>
      </w:r>
    </w:p>
    <w:p w14:paraId="6EA804F5" w14:textId="77777777" w:rsidR="00BB745C" w:rsidRDefault="00BD4B9C" w:rsidP="00BD4B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b/>
          <w:bCs/>
          <w:kern w:val="0"/>
          <w:sz w:val="24"/>
          <w:szCs w:val="24"/>
          <w:lang w:eastAsia="en-GB"/>
          <w14:ligatures w14:val="none"/>
        </w:rPr>
        <w:t>3. Freedom of expression (Article 19 ICCPR)</w:t>
      </w:r>
      <w:r w:rsidRPr="00BD4B9C">
        <w:rPr>
          <w:rFonts w:ascii="Times New Roman" w:eastAsia="Times New Roman" w:hAnsi="Times New Roman" w:cs="Times New Roman"/>
          <w:kern w:val="0"/>
          <w:sz w:val="24"/>
          <w:szCs w:val="24"/>
          <w:lang w:eastAsia="en-GB"/>
          <w14:ligatures w14:val="none"/>
        </w:rPr>
        <w:t xml:space="preserve"> </w:t>
      </w:r>
    </w:p>
    <w:p w14:paraId="2A2352FD" w14:textId="2B9AD9F3" w:rsidR="00BD4B9C" w:rsidRPr="00E75C33" w:rsidRDefault="00BD4B9C" w:rsidP="00BB745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Law No. 241/2025 introduces criminal and administrative sanctions for broad categories of historical, cultural, and political expression, using vague and undefined terms such as “extremism,” “manifestation,” “symbol,” and “promotion.” These provisions risk imposing a state</w:t>
      </w:r>
      <w:r w:rsidRPr="00BD4B9C">
        <w:rPr>
          <w:rFonts w:ascii="Times New Roman" w:eastAsia="Times New Roman" w:hAnsi="Times New Roman" w:cs="Times New Roman"/>
          <w:kern w:val="0"/>
          <w:sz w:val="24"/>
          <w:szCs w:val="24"/>
          <w:lang w:eastAsia="en-GB"/>
          <w14:ligatures w14:val="none"/>
        </w:rPr>
        <w:noBreakHyphen/>
        <w:t>mandated interpretation of history, restricting academic freedom, and criminalising symbolic or identity</w:t>
      </w:r>
      <w:r w:rsidRPr="00BD4B9C">
        <w:rPr>
          <w:rFonts w:ascii="Times New Roman" w:eastAsia="Times New Roman" w:hAnsi="Times New Roman" w:cs="Times New Roman"/>
          <w:kern w:val="0"/>
          <w:sz w:val="24"/>
          <w:szCs w:val="24"/>
          <w:lang w:eastAsia="en-GB"/>
          <w14:ligatures w14:val="none"/>
        </w:rPr>
        <w:noBreakHyphen/>
        <w:t>based expression that does not incite hatred or violence. Such restrictions appear inconsistent with the requirements of legality, necessity, and proportionality under Article 19(3).</w:t>
      </w:r>
    </w:p>
    <w:p w14:paraId="45C026EA" w14:textId="77777777" w:rsidR="00BB745C" w:rsidRDefault="00BD4B9C" w:rsidP="00BD4B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b/>
          <w:bCs/>
          <w:kern w:val="0"/>
          <w:sz w:val="24"/>
          <w:szCs w:val="24"/>
          <w:lang w:eastAsia="en-GB"/>
          <w14:ligatures w14:val="none"/>
        </w:rPr>
        <w:t>4. Equality before the law and non</w:t>
      </w:r>
      <w:r w:rsidRPr="00BD4B9C">
        <w:rPr>
          <w:rFonts w:ascii="Times New Roman" w:eastAsia="Times New Roman" w:hAnsi="Times New Roman" w:cs="Times New Roman"/>
          <w:b/>
          <w:bCs/>
          <w:kern w:val="0"/>
          <w:sz w:val="24"/>
          <w:szCs w:val="24"/>
          <w:lang w:eastAsia="en-GB"/>
          <w14:ligatures w14:val="none"/>
        </w:rPr>
        <w:noBreakHyphen/>
        <w:t>discrimination (Article 26 ICCPR)</w:t>
      </w:r>
      <w:r w:rsidRPr="00BD4B9C">
        <w:rPr>
          <w:rFonts w:ascii="Times New Roman" w:eastAsia="Times New Roman" w:hAnsi="Times New Roman" w:cs="Times New Roman"/>
          <w:kern w:val="0"/>
          <w:sz w:val="24"/>
          <w:szCs w:val="24"/>
          <w:lang w:eastAsia="en-GB"/>
          <w14:ligatures w14:val="none"/>
        </w:rPr>
        <w:t xml:space="preserve"> </w:t>
      </w:r>
    </w:p>
    <w:p w14:paraId="78D72245" w14:textId="3ED3285C" w:rsidR="00BD4B9C" w:rsidRPr="00BD4B9C" w:rsidRDefault="00BD4B9C" w:rsidP="00DF47C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 xml:space="preserve">The creation of a distinct and privileged category of protection for certain groups, without providing equivalent safeguards for others, raises concerns regarding equal treatment and the prohibition of discrimination. The exclusion of candidates without statutory grounds and the </w:t>
      </w:r>
      <w:r w:rsidRPr="00BD4B9C">
        <w:rPr>
          <w:rFonts w:ascii="Times New Roman" w:eastAsia="Times New Roman" w:hAnsi="Times New Roman" w:cs="Times New Roman"/>
          <w:kern w:val="0"/>
          <w:sz w:val="24"/>
          <w:szCs w:val="24"/>
          <w:lang w:eastAsia="en-GB"/>
          <w14:ligatures w14:val="none"/>
        </w:rPr>
        <w:lastRenderedPageBreak/>
        <w:t>selective use of criminal</w:t>
      </w:r>
      <w:r w:rsidRPr="00BD4B9C">
        <w:rPr>
          <w:rFonts w:ascii="Times New Roman" w:eastAsia="Times New Roman" w:hAnsi="Times New Roman" w:cs="Times New Roman"/>
          <w:kern w:val="0"/>
          <w:sz w:val="24"/>
          <w:szCs w:val="24"/>
          <w:lang w:eastAsia="en-GB"/>
          <w14:ligatures w14:val="none"/>
        </w:rPr>
        <w:noBreakHyphen/>
        <w:t>file materials in political contexts further raise questions regarding equal protection of the law.</w:t>
      </w:r>
    </w:p>
    <w:p w14:paraId="288FD1DE" w14:textId="77777777" w:rsidR="00DF47CD" w:rsidRDefault="00BD4B9C" w:rsidP="00BD4B9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b/>
          <w:bCs/>
          <w:kern w:val="0"/>
          <w:sz w:val="24"/>
          <w:szCs w:val="24"/>
          <w:lang w:eastAsia="en-GB"/>
          <w14:ligatures w14:val="none"/>
        </w:rPr>
        <w:t>5. Independence of the judiciary and separation of powers</w:t>
      </w:r>
      <w:r w:rsidRPr="00BD4B9C">
        <w:rPr>
          <w:rFonts w:ascii="Times New Roman" w:eastAsia="Times New Roman" w:hAnsi="Times New Roman" w:cs="Times New Roman"/>
          <w:kern w:val="0"/>
          <w:sz w:val="24"/>
          <w:szCs w:val="24"/>
          <w:lang w:eastAsia="en-GB"/>
          <w14:ligatures w14:val="none"/>
        </w:rPr>
        <w:t xml:space="preserve"> </w:t>
      </w:r>
    </w:p>
    <w:p w14:paraId="704ABADB" w14:textId="4EA199A3" w:rsidR="00BD4B9C" w:rsidRPr="00BD4B9C" w:rsidRDefault="00BD4B9C" w:rsidP="00DF47C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Public statements by constitutional judges suggesting in advance that certain candidates may be deemed ineligible, the involvement of national security institutions in electoral matters, and the public use of materials from a pending criminal file by the incumbent President raise concerns regarding the independence of the judiciary and the separation of powers, as protected under Articles 14 and 25 ICCPR and the UN Basic Principles on the Independence of the Judiciary.</w:t>
      </w:r>
    </w:p>
    <w:p w14:paraId="0E09A114" w14:textId="3072E859" w:rsidR="000A5B0B" w:rsidRPr="00DF47CD" w:rsidRDefault="00BD4B9C" w:rsidP="00DF47CD">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D4B9C">
        <w:rPr>
          <w:rFonts w:ascii="Times New Roman" w:eastAsia="Times New Roman" w:hAnsi="Times New Roman" w:cs="Times New Roman"/>
          <w:kern w:val="0"/>
          <w:sz w:val="24"/>
          <w:szCs w:val="24"/>
          <w:lang w:eastAsia="en-GB"/>
          <w14:ligatures w14:val="none"/>
        </w:rPr>
        <w:t>Taken together, these developments raise serious questions regarding Romania’s compliance with its international human rights obligations and warrant urgent attention from the United Nations Special Procedures.</w:t>
      </w:r>
    </w:p>
    <w:p w14:paraId="227545D9" w14:textId="5ACD6CFF" w:rsidR="000A5B0B" w:rsidRPr="00DF47CD"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sidRPr="00DF47CD">
        <w:rPr>
          <w:rFonts w:ascii="Times New Roman" w:eastAsia="Times New Roman" w:hAnsi="Times New Roman" w:cs="Times New Roman"/>
          <w:b/>
          <w:bCs/>
          <w:kern w:val="0"/>
          <w:sz w:val="28"/>
          <w:szCs w:val="28"/>
          <w:lang w:eastAsia="en-GB"/>
          <w14:ligatures w14:val="none"/>
        </w:rPr>
        <w:t>III. New Developments Requiring</w:t>
      </w:r>
      <w:r w:rsidR="00BD4B9C" w:rsidRPr="00DF47CD">
        <w:rPr>
          <w:rFonts w:ascii="Times New Roman" w:eastAsia="Times New Roman" w:hAnsi="Times New Roman" w:cs="Times New Roman"/>
          <w:b/>
          <w:bCs/>
          <w:kern w:val="0"/>
          <w:sz w:val="28"/>
          <w:szCs w:val="28"/>
          <w:lang w:eastAsia="en-GB"/>
          <w14:ligatures w14:val="none"/>
        </w:rPr>
        <w:t xml:space="preserve"> the Attention of United Nations Special Procedures</w:t>
      </w:r>
    </w:p>
    <w:p w14:paraId="1A650C8F" w14:textId="66A8678E" w:rsidR="00BD4B9C" w:rsidRPr="00E75C33" w:rsidRDefault="00BD4B9C" w:rsidP="000A5B0B">
      <w:pPr>
        <w:spacing w:before="100" w:beforeAutospacing="1" w:after="100" w:afterAutospacing="1" w:line="240" w:lineRule="auto"/>
        <w:jc w:val="both"/>
        <w:rPr>
          <w:rFonts w:ascii="Times New Roman" w:hAnsi="Times New Roman" w:cs="Times New Roman"/>
          <w:sz w:val="24"/>
          <w:szCs w:val="24"/>
        </w:rPr>
      </w:pPr>
      <w:r w:rsidRPr="00E75C33">
        <w:rPr>
          <w:rFonts w:ascii="Times New Roman" w:hAnsi="Times New Roman" w:cs="Times New Roman"/>
          <w:sz w:val="24"/>
          <w:szCs w:val="24"/>
        </w:rPr>
        <w:t>Since the annulment of the December 2024 presidential elections, several significant developments have emerged that materially affect the broader human rights and democratic environment in Romania. These developments were not known at the time of the initial institutional decisions and raise serious concerns regarding transparency, legality, judicial independence, and the effective exercise of political right</w:t>
      </w:r>
      <w:r w:rsidR="00FF5ABF">
        <w:rPr>
          <w:rFonts w:ascii="Times New Roman" w:hAnsi="Times New Roman" w:cs="Times New Roman"/>
          <w:sz w:val="24"/>
          <w:szCs w:val="24"/>
        </w:rPr>
        <w:t>s</w:t>
      </w:r>
      <w:r w:rsidRPr="00E75C33">
        <w:rPr>
          <w:rFonts w:ascii="Times New Roman" w:hAnsi="Times New Roman" w:cs="Times New Roman"/>
          <w:sz w:val="24"/>
          <w:szCs w:val="24"/>
        </w:rPr>
        <w:t xml:space="preserve"> protected under the ICCPR.</w:t>
      </w:r>
    </w:p>
    <w:p w14:paraId="6A266473" w14:textId="32CBF1B7" w:rsidR="00BD4B9C" w:rsidRPr="00E75C33" w:rsidRDefault="00DF47CD" w:rsidP="00BD4B9C">
      <w:pPr>
        <w:spacing w:before="100" w:beforeAutospacing="1" w:after="100" w:afterAutospacing="1" w:line="240" w:lineRule="auto"/>
        <w:jc w:val="both"/>
        <w:rPr>
          <w:rStyle w:val="Emphasis"/>
          <w:rFonts w:ascii="Times New Roman" w:hAnsi="Times New Roman" w:cs="Times New Roman"/>
          <w:sz w:val="24"/>
          <w:szCs w:val="24"/>
        </w:rPr>
      </w:pPr>
      <w:r>
        <w:rPr>
          <w:rStyle w:val="Strong"/>
          <w:rFonts w:ascii="Times New Roman" w:hAnsi="Times New Roman" w:cs="Times New Roman"/>
          <w:sz w:val="24"/>
          <w:szCs w:val="24"/>
        </w:rPr>
        <w:t xml:space="preserve">1. </w:t>
      </w:r>
      <w:r w:rsidR="00BD4B9C" w:rsidRPr="00E75C33">
        <w:rPr>
          <w:rStyle w:val="Strong"/>
          <w:rFonts w:ascii="Times New Roman" w:hAnsi="Times New Roman" w:cs="Times New Roman"/>
          <w:sz w:val="24"/>
          <w:szCs w:val="24"/>
        </w:rPr>
        <w:t>Public statements by constitutional judges suggesting predetermined outcomes</w:t>
      </w:r>
      <w:r w:rsidR="00BD4B9C" w:rsidRPr="00E75C33">
        <w:rPr>
          <w:rFonts w:ascii="Times New Roman" w:hAnsi="Times New Roman" w:cs="Times New Roman"/>
          <w:sz w:val="24"/>
          <w:szCs w:val="24"/>
        </w:rPr>
        <w:t xml:space="preserve"> The President of the Constitutional Court, Mr. Marian Enache, publicly stated that candidates may be deemed ineligible even in the absence of criminal convictions and described the annulment of the elections as a measure to “defend the State.” Although presented as reflecting the position of the full bench, these statements amounted to anticipatory assessments of issues pending before the Court and risked exerting undue influence on the independent deliberation of other judges. Such statements raise concerns under Articles 14 and 25 ICCPR regarding judicial independence, impartiality, and the predictability of the legal framework. </w:t>
      </w:r>
      <w:r w:rsidR="00BD4B9C" w:rsidRPr="00E75C33">
        <w:rPr>
          <w:rStyle w:val="Emphasis"/>
          <w:rFonts w:ascii="Times New Roman" w:hAnsi="Times New Roman" w:cs="Times New Roman"/>
          <w:sz w:val="24"/>
          <w:szCs w:val="24"/>
        </w:rPr>
        <w:t>(see Annex 1)</w:t>
      </w:r>
    </w:p>
    <w:p w14:paraId="5834B0E0" w14:textId="77777777" w:rsidR="00BD4B9C" w:rsidRPr="00E75C33" w:rsidRDefault="00BD4B9C" w:rsidP="000A5B0B">
      <w:pPr>
        <w:spacing w:before="100" w:beforeAutospacing="1" w:after="100" w:afterAutospacing="1" w:line="240" w:lineRule="auto"/>
        <w:jc w:val="both"/>
        <w:rPr>
          <w:rStyle w:val="Emphasis"/>
          <w:rFonts w:ascii="Times New Roman" w:hAnsi="Times New Roman" w:cs="Times New Roman"/>
          <w:sz w:val="24"/>
          <w:szCs w:val="24"/>
        </w:rPr>
      </w:pPr>
      <w:r w:rsidRPr="00E75C33">
        <w:rPr>
          <w:rStyle w:val="Strong"/>
          <w:rFonts w:ascii="Times New Roman" w:hAnsi="Times New Roman" w:cs="Times New Roman"/>
          <w:sz w:val="24"/>
          <w:szCs w:val="24"/>
        </w:rPr>
        <w:t>2. Admission that the annulment was based solely on unverified intelligence notes</w:t>
      </w:r>
      <w:r w:rsidRPr="00E75C33">
        <w:rPr>
          <w:rFonts w:ascii="Times New Roman" w:hAnsi="Times New Roman" w:cs="Times New Roman"/>
          <w:sz w:val="24"/>
          <w:szCs w:val="24"/>
        </w:rPr>
        <w:t xml:space="preserve"> Constitutional Court Judge Iulia Scântei publicly acknowledged that, at the time the elections were annulled, the Court did not possess concrete evidence and relied exclusively on intelligence notes without verifying their accuracy or authenticity. This raises serious concerns regarding the use of classified intelligence as the sole basis for annulling elections, the absence of adversarial scrutiny, and the lack of effective judicial oversight, contrary to Articles 14 and 25 ICCPR. </w:t>
      </w:r>
      <w:r w:rsidRPr="00E75C33">
        <w:rPr>
          <w:rStyle w:val="Emphasis"/>
          <w:rFonts w:ascii="Times New Roman" w:hAnsi="Times New Roman" w:cs="Times New Roman"/>
          <w:sz w:val="24"/>
          <w:szCs w:val="24"/>
        </w:rPr>
        <w:t>(see Annex 2)</w:t>
      </w:r>
    </w:p>
    <w:p w14:paraId="166EB49E" w14:textId="77777777" w:rsidR="0018437F" w:rsidRPr="00E75C33" w:rsidRDefault="0018437F" w:rsidP="000A5B0B">
      <w:pPr>
        <w:pStyle w:val="NormalWeb"/>
        <w:jc w:val="both"/>
        <w:rPr>
          <w:rStyle w:val="Emphasis"/>
          <w:rFonts w:eastAsiaTheme="majorEastAsia"/>
        </w:rPr>
      </w:pPr>
      <w:r w:rsidRPr="00E75C33">
        <w:rPr>
          <w:rStyle w:val="Strong"/>
          <w:rFonts w:eastAsiaTheme="majorEastAsia"/>
        </w:rPr>
        <w:t>3. Public use of materials from a pending criminal file by the incumbent President</w:t>
      </w:r>
      <w:r w:rsidRPr="00E75C33">
        <w:t xml:space="preserve"> During international engagements, including the Copenhagen meeting of European leaders, the President publicly presented materials from a pending criminal file concerning a former candidate, portraying them as proof of foreign interference. Although the file had been transmitted to the court, the public and political use of its contents amounted to a premature attribution of guilt and an unprecedented intervention by the Head of State in an ongoing judicial proceeding. This raises concerns regarding the presumption of innocence, separation </w:t>
      </w:r>
      <w:r w:rsidRPr="00E75C33">
        <w:lastRenderedPageBreak/>
        <w:t xml:space="preserve">of powers, and potential political pressure on the judiciary, contrary to Articles 14 and 25 ICCPR. </w:t>
      </w:r>
      <w:r w:rsidRPr="00E75C33">
        <w:rPr>
          <w:rStyle w:val="Emphasis"/>
          <w:rFonts w:eastAsiaTheme="majorEastAsia"/>
        </w:rPr>
        <w:t>(see Annex 3)</w:t>
      </w:r>
    </w:p>
    <w:p w14:paraId="521C9BB2" w14:textId="77777777" w:rsidR="00FF5ABF" w:rsidRDefault="0018437F"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4. Statistically abnormal number of voters on supplementary lists during the repeat elections</w:t>
      </w:r>
      <w:r w:rsidRPr="0018437F">
        <w:rPr>
          <w:rFonts w:ascii="Times New Roman" w:eastAsia="Times New Roman" w:hAnsi="Times New Roman" w:cs="Times New Roman"/>
          <w:kern w:val="0"/>
          <w:sz w:val="24"/>
          <w:szCs w:val="24"/>
          <w:lang w:eastAsia="en-GB"/>
          <w14:ligatures w14:val="none"/>
        </w:rPr>
        <w:t xml:space="preserve"> </w:t>
      </w:r>
    </w:p>
    <w:p w14:paraId="62FC466D" w14:textId="6599A35A" w:rsidR="0018437F" w:rsidRPr="0018437F" w:rsidRDefault="0018437F" w:rsidP="00FF5AB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repeat presidential elections of 18 May 2025 recorded 3,126,898 voters on supplementary lists, including 1,484,806 inside Romania—a historically unprecedented figure. By contrast, only 247,000 supplementary voters were recorded inside the country during the 2019 presidential elections. Such a doubling within a single electoral cycle is inconsistent with normal electoral dynamics and raises concerns regarding the accuracy of voter lists, transparency of voter registration procedures, and the integrity of electoral data management. These issues may affect the effective exercise of the right to vote under Article 25 ICCPR.</w:t>
      </w:r>
    </w:p>
    <w:p w14:paraId="0326BDA9" w14:textId="3D78B499" w:rsidR="0018437F" w:rsidRPr="0018437F" w:rsidRDefault="0018437F" w:rsidP="00FF5ABF">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Reports also indicate that in certain polling stations abroad and inside Romania, electronic voter verification tablets malfunctioned or were not used, resulting in manual registration of voters. In the absence of real</w:t>
      </w:r>
      <w:r w:rsidRPr="0018437F">
        <w:rPr>
          <w:rFonts w:ascii="Times New Roman" w:eastAsia="Times New Roman" w:hAnsi="Times New Roman" w:cs="Times New Roman"/>
          <w:kern w:val="0"/>
          <w:sz w:val="24"/>
          <w:szCs w:val="24"/>
          <w:lang w:eastAsia="en-GB"/>
          <w14:ligatures w14:val="none"/>
        </w:rPr>
        <w:noBreakHyphen/>
        <w:t>time verification, such situations may facilitate multiple voting and undermine the reliability of electoral records.</w:t>
      </w:r>
      <w:r w:rsidR="005D2E9B" w:rsidRPr="005D2E9B">
        <w:rPr>
          <w:rFonts w:ascii="Times New Roman" w:eastAsia="Times New Roman" w:hAnsi="Times New Roman" w:cs="Times New Roman"/>
          <w:kern w:val="0"/>
          <w:sz w:val="24"/>
          <w:szCs w:val="24"/>
          <w:lang w:eastAsia="en-GB"/>
          <w14:ligatures w14:val="none"/>
        </w:rPr>
        <w:t xml:space="preserve"> </w:t>
      </w:r>
      <w:r w:rsidR="005D2E9B" w:rsidRPr="005D2E9B">
        <w:rPr>
          <w:rFonts w:ascii="Times New Roman" w:hAnsi="Times New Roman" w:cs="Times New Roman"/>
          <w:sz w:val="24"/>
          <w:szCs w:val="24"/>
        </w:rPr>
        <w:t>For example, the polling station in Croydon (United Kingdom) reportedly operated without an electronic verification tablet, relying entirely on manual registration.</w:t>
      </w:r>
    </w:p>
    <w:p w14:paraId="6C40BD80" w14:textId="77777777" w:rsidR="005D2E9B"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5. Accelerated judicial procedures undermining effective remedies</w:t>
      </w:r>
      <w:r w:rsidRPr="0018437F">
        <w:rPr>
          <w:rFonts w:ascii="Times New Roman" w:eastAsia="Times New Roman" w:hAnsi="Times New Roman" w:cs="Times New Roman"/>
          <w:kern w:val="0"/>
          <w:sz w:val="24"/>
          <w:szCs w:val="24"/>
          <w:lang w:eastAsia="en-GB"/>
          <w14:ligatures w14:val="none"/>
        </w:rPr>
        <w:t xml:space="preserve"> </w:t>
      </w:r>
    </w:p>
    <w:p w14:paraId="73F5B219" w14:textId="77CC1B50" w:rsidR="0018437F" w:rsidRPr="0018437F"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 xml:space="preserve">In case file no. 301/42/2025, the </w:t>
      </w:r>
      <w:proofErr w:type="spellStart"/>
      <w:r w:rsidRPr="0018437F">
        <w:rPr>
          <w:rFonts w:ascii="Times New Roman" w:eastAsia="Times New Roman" w:hAnsi="Times New Roman" w:cs="Times New Roman"/>
          <w:kern w:val="0"/>
          <w:sz w:val="24"/>
          <w:szCs w:val="24"/>
          <w:lang w:eastAsia="en-GB"/>
          <w14:ligatures w14:val="none"/>
        </w:rPr>
        <w:t>Ploiești</w:t>
      </w:r>
      <w:proofErr w:type="spellEnd"/>
      <w:r w:rsidRPr="0018437F">
        <w:rPr>
          <w:rFonts w:ascii="Times New Roman" w:eastAsia="Times New Roman" w:hAnsi="Times New Roman" w:cs="Times New Roman"/>
          <w:kern w:val="0"/>
          <w:sz w:val="24"/>
          <w:szCs w:val="24"/>
          <w:lang w:eastAsia="en-GB"/>
          <w14:ligatures w14:val="none"/>
        </w:rPr>
        <w:t xml:space="preserve"> Court of Appeal suspended Constitutional Court Ruling No. 32/2025. Despite the existence of a mandatory five</w:t>
      </w:r>
      <w:r w:rsidRPr="0018437F">
        <w:rPr>
          <w:rFonts w:ascii="Times New Roman" w:eastAsia="Times New Roman" w:hAnsi="Times New Roman" w:cs="Times New Roman"/>
          <w:kern w:val="0"/>
          <w:sz w:val="24"/>
          <w:szCs w:val="24"/>
          <w:lang w:eastAsia="en-GB"/>
          <w14:ligatures w14:val="none"/>
        </w:rPr>
        <w:noBreakHyphen/>
        <w:t>day statutory term for appeals, the High Court of Cassation and Justice annulled the suspension within approximately 24 hours, holding an atypical late</w:t>
      </w:r>
      <w:r w:rsidRPr="0018437F">
        <w:rPr>
          <w:rFonts w:ascii="Times New Roman" w:eastAsia="Times New Roman" w:hAnsi="Times New Roman" w:cs="Times New Roman"/>
          <w:kern w:val="0"/>
          <w:sz w:val="24"/>
          <w:szCs w:val="24"/>
          <w:lang w:eastAsia="en-GB"/>
          <w14:ligatures w14:val="none"/>
        </w:rPr>
        <w:noBreakHyphen/>
        <w:t>afternoon hearing. Such expedited interventions—conducted before the expiry of statutory deadlines—raise concerns regarding the independence, predictability, and effectiveness of judicial remedies, contrary to Articles 2 and 14 ICCPR.</w:t>
      </w:r>
    </w:p>
    <w:p w14:paraId="0A1565A0" w14:textId="77777777" w:rsidR="005D2E9B"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6. Evidence suggesting prior political knowledge of candidate exclusion</w:t>
      </w:r>
      <w:r w:rsidRPr="0018437F">
        <w:rPr>
          <w:rFonts w:ascii="Times New Roman" w:eastAsia="Times New Roman" w:hAnsi="Times New Roman" w:cs="Times New Roman"/>
          <w:kern w:val="0"/>
          <w:sz w:val="24"/>
          <w:szCs w:val="24"/>
          <w:lang w:eastAsia="en-GB"/>
          <w14:ligatures w14:val="none"/>
        </w:rPr>
        <w:t xml:space="preserve"> </w:t>
      </w:r>
    </w:p>
    <w:p w14:paraId="33BE4E76" w14:textId="0AB2D801" w:rsidR="0018437F" w:rsidRPr="0018437F"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 xml:space="preserve">A video recording from 24 November 2024, which became widely known in November 2025, shows political actors anticipating the exclusion of a leading candidate before any official decision. The authenticity of the recording has been publicly confirmed. This raises concerns regarding potential coordination or prior knowledge of institutional actions, affecting the integrity of the electoral process and the right to genuine elections under Article 25 ICCPR. </w:t>
      </w:r>
      <w:r w:rsidRPr="0018437F">
        <w:rPr>
          <w:rFonts w:ascii="Times New Roman" w:eastAsia="Times New Roman" w:hAnsi="Times New Roman" w:cs="Times New Roman"/>
          <w:i/>
          <w:iCs/>
          <w:kern w:val="0"/>
          <w:sz w:val="24"/>
          <w:szCs w:val="24"/>
          <w:lang w:eastAsia="en-GB"/>
          <w14:ligatures w14:val="none"/>
        </w:rPr>
        <w:t>(see Annex 4)</w:t>
      </w:r>
    </w:p>
    <w:p w14:paraId="7903BCD0" w14:textId="77777777" w:rsidR="005D2E9B" w:rsidRDefault="0018437F"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7. Structural vulnerabilities in electoral administration</w:t>
      </w:r>
      <w:r w:rsidRPr="0018437F">
        <w:rPr>
          <w:rFonts w:ascii="Times New Roman" w:eastAsia="Times New Roman" w:hAnsi="Times New Roman" w:cs="Times New Roman"/>
          <w:kern w:val="0"/>
          <w:sz w:val="24"/>
          <w:szCs w:val="24"/>
          <w:lang w:eastAsia="en-GB"/>
          <w14:ligatures w14:val="none"/>
        </w:rPr>
        <w:t xml:space="preserve"> </w:t>
      </w:r>
    </w:p>
    <w:p w14:paraId="6FF6E205" w14:textId="71E854A2" w:rsidR="0018437F" w:rsidRPr="0018437F"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involvement of national security institutions in electoral matters—including the use of intelligence notes to justify the annulment and the operational role of the Special Telecommunications Service (STS) in voter registration, data transmission, and vote centralisation—raises concerns regarding transparency, neutrality, and the separation between security structures and electoral administration.</w:t>
      </w:r>
    </w:p>
    <w:p w14:paraId="3212991D" w14:textId="77777777" w:rsidR="005D2E9B" w:rsidRDefault="005D2E9B" w:rsidP="0018437F">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p>
    <w:p w14:paraId="7BE4E50E" w14:textId="45584AAC" w:rsidR="00BC3A02" w:rsidRPr="00BC3A02" w:rsidRDefault="00BC3A02" w:rsidP="0018437F">
      <w:pPr>
        <w:spacing w:before="100" w:beforeAutospacing="1" w:after="100" w:afterAutospacing="1" w:line="240" w:lineRule="auto"/>
        <w:rPr>
          <w:rFonts w:ascii="Times New Roman" w:hAnsi="Times New Roman" w:cs="Times New Roman"/>
          <w:b/>
          <w:bCs/>
        </w:rPr>
      </w:pPr>
      <w:r>
        <w:rPr>
          <w:rFonts w:ascii="Times New Roman" w:hAnsi="Times New Roman" w:cs="Times New Roman"/>
          <w:b/>
          <w:bCs/>
        </w:rPr>
        <w:lastRenderedPageBreak/>
        <w:t>8</w:t>
      </w:r>
      <w:r w:rsidRPr="00BC3A02">
        <w:rPr>
          <w:rFonts w:ascii="Times New Roman" w:hAnsi="Times New Roman" w:cs="Times New Roman"/>
          <w:b/>
          <w:bCs/>
        </w:rPr>
        <w:t xml:space="preserve">. </w:t>
      </w:r>
      <w:r w:rsidRPr="00BC3A02">
        <w:rPr>
          <w:rFonts w:ascii="Times New Roman" w:hAnsi="Times New Roman" w:cs="Times New Roman"/>
          <w:b/>
          <w:bCs/>
        </w:rPr>
        <w:t xml:space="preserve">Allegations of Pressure on a </w:t>
      </w:r>
      <w:r w:rsidRPr="00BC3A02">
        <w:rPr>
          <w:rFonts w:ascii="Times New Roman" w:hAnsi="Times New Roman" w:cs="Times New Roman"/>
          <w:b/>
          <w:bCs/>
        </w:rPr>
        <w:t xml:space="preserve">Detained </w:t>
      </w:r>
      <w:r w:rsidRPr="00BC3A02">
        <w:rPr>
          <w:rFonts w:ascii="Times New Roman" w:hAnsi="Times New Roman" w:cs="Times New Roman"/>
          <w:b/>
          <w:bCs/>
        </w:rPr>
        <w:t>Defendant to Provide Statements Against an Electoral Candidate</w:t>
      </w:r>
    </w:p>
    <w:p w14:paraId="546B7930" w14:textId="1E2A06C1" w:rsidR="00886E95" w:rsidRPr="00BC3A02" w:rsidRDefault="00886E95" w:rsidP="00BC3A02">
      <w:pPr>
        <w:spacing w:before="100" w:beforeAutospacing="1" w:after="100" w:afterAutospacing="1" w:line="240" w:lineRule="auto"/>
        <w:jc w:val="both"/>
        <w:rPr>
          <w:rFonts w:ascii="Times New Roman" w:eastAsia="Times New Roman" w:hAnsi="Times New Roman" w:cs="Times New Roman"/>
          <w:b/>
          <w:bCs/>
          <w:kern w:val="0"/>
          <w:sz w:val="24"/>
          <w:szCs w:val="24"/>
          <w:lang w:eastAsia="en-GB"/>
          <w14:ligatures w14:val="none"/>
        </w:rPr>
      </w:pPr>
      <w:r w:rsidRPr="00BC3A02">
        <w:rPr>
          <w:rFonts w:ascii="Times New Roman" w:hAnsi="Times New Roman" w:cs="Times New Roman"/>
          <w:sz w:val="24"/>
          <w:szCs w:val="24"/>
        </w:rPr>
        <w:t xml:space="preserve">In </w:t>
      </w:r>
      <w:r w:rsidR="00BC3A02" w:rsidRPr="00BC3A02">
        <w:rPr>
          <w:rFonts w:ascii="Times New Roman" w:hAnsi="Times New Roman" w:cs="Times New Roman"/>
          <w:sz w:val="24"/>
          <w:szCs w:val="24"/>
        </w:rPr>
        <w:t>December</w:t>
      </w:r>
      <w:r w:rsidRPr="00BC3A02">
        <w:rPr>
          <w:rFonts w:ascii="Times New Roman" w:hAnsi="Times New Roman" w:cs="Times New Roman"/>
          <w:sz w:val="24"/>
          <w:szCs w:val="24"/>
        </w:rPr>
        <w:t xml:space="preserve"> 202</w:t>
      </w:r>
      <w:r w:rsidR="00BC3A02" w:rsidRPr="00BC3A02">
        <w:rPr>
          <w:rFonts w:ascii="Times New Roman" w:hAnsi="Times New Roman" w:cs="Times New Roman"/>
          <w:sz w:val="24"/>
          <w:szCs w:val="24"/>
        </w:rPr>
        <w:t>5</w:t>
      </w:r>
      <w:r w:rsidRPr="00BC3A02">
        <w:rPr>
          <w:rFonts w:ascii="Times New Roman" w:hAnsi="Times New Roman" w:cs="Times New Roman"/>
          <w:sz w:val="24"/>
          <w:szCs w:val="24"/>
        </w:rPr>
        <w:t xml:space="preserve">, a </w:t>
      </w:r>
      <w:r w:rsidR="00BC3A02" w:rsidRPr="00BC3A02">
        <w:rPr>
          <w:rFonts w:ascii="Times New Roman" w:hAnsi="Times New Roman" w:cs="Times New Roman"/>
          <w:sz w:val="24"/>
          <w:szCs w:val="24"/>
        </w:rPr>
        <w:t xml:space="preserve">detained </w:t>
      </w:r>
      <w:r w:rsidRPr="00BC3A02">
        <w:rPr>
          <w:rFonts w:ascii="Times New Roman" w:hAnsi="Times New Roman" w:cs="Times New Roman"/>
          <w:sz w:val="24"/>
          <w:szCs w:val="24"/>
        </w:rPr>
        <w:t xml:space="preserve">defendant in the criminal case involving the candidate widely preferred by the electorate, Mr. Călin Georgescu—who had been excluded from the May elections without a clear legal basis—publicly claimed that he had been threatened inside the office of the </w:t>
      </w:r>
      <w:proofErr w:type="spellStart"/>
      <w:r w:rsidRPr="00BC3A02">
        <w:rPr>
          <w:rFonts w:ascii="Times New Roman" w:hAnsi="Times New Roman" w:cs="Times New Roman"/>
          <w:sz w:val="24"/>
          <w:szCs w:val="24"/>
        </w:rPr>
        <w:t>Rahova</w:t>
      </w:r>
      <w:proofErr w:type="spellEnd"/>
      <w:r w:rsidRPr="00BC3A02">
        <w:rPr>
          <w:rFonts w:ascii="Times New Roman" w:hAnsi="Times New Roman" w:cs="Times New Roman"/>
          <w:sz w:val="24"/>
          <w:szCs w:val="24"/>
        </w:rPr>
        <w:t xml:space="preserve"> Prison director by two masked individuals alleged to be state agents, who </w:t>
      </w:r>
      <w:r w:rsidR="00575DDF">
        <w:rPr>
          <w:rFonts w:ascii="Times New Roman" w:hAnsi="Times New Roman" w:cs="Times New Roman"/>
          <w:sz w:val="24"/>
          <w:szCs w:val="24"/>
        </w:rPr>
        <w:t>allegedly</w:t>
      </w:r>
      <w:r w:rsidRPr="00BC3A02">
        <w:rPr>
          <w:rFonts w:ascii="Times New Roman" w:hAnsi="Times New Roman" w:cs="Times New Roman"/>
          <w:sz w:val="24"/>
          <w:szCs w:val="24"/>
        </w:rPr>
        <w:t xml:space="preserve"> pressured him to provide statements against Mr. Georgescu. These allegations have been broadcast in televised media, and a link to the recording is included in the </w:t>
      </w:r>
      <w:r w:rsidR="00871B16">
        <w:rPr>
          <w:rFonts w:ascii="Times New Roman" w:hAnsi="Times New Roman" w:cs="Times New Roman"/>
          <w:sz w:val="24"/>
          <w:szCs w:val="24"/>
        </w:rPr>
        <w:t>A</w:t>
      </w:r>
      <w:r w:rsidRPr="00BC3A02">
        <w:rPr>
          <w:rFonts w:ascii="Times New Roman" w:hAnsi="Times New Roman" w:cs="Times New Roman"/>
          <w:sz w:val="24"/>
          <w:szCs w:val="24"/>
        </w:rPr>
        <w:t>nnex</w:t>
      </w:r>
      <w:r w:rsidR="00BC3A02">
        <w:rPr>
          <w:rFonts w:ascii="Times New Roman" w:hAnsi="Times New Roman" w:cs="Times New Roman"/>
          <w:sz w:val="24"/>
          <w:szCs w:val="24"/>
        </w:rPr>
        <w:t xml:space="preserve"> 6</w:t>
      </w:r>
      <w:r w:rsidRPr="00BC3A02">
        <w:rPr>
          <w:rFonts w:ascii="Times New Roman" w:hAnsi="Times New Roman" w:cs="Times New Roman"/>
          <w:sz w:val="24"/>
          <w:szCs w:val="24"/>
        </w:rPr>
        <w:t>.</w:t>
      </w:r>
    </w:p>
    <w:p w14:paraId="13EA9997" w14:textId="083A99D5" w:rsidR="005D2E9B" w:rsidRDefault="00BC3A02"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9</w:t>
      </w:r>
      <w:r w:rsidR="0018437F" w:rsidRPr="0018437F">
        <w:rPr>
          <w:rFonts w:ascii="Times New Roman" w:eastAsia="Times New Roman" w:hAnsi="Times New Roman" w:cs="Times New Roman"/>
          <w:b/>
          <w:bCs/>
          <w:kern w:val="0"/>
          <w:sz w:val="24"/>
          <w:szCs w:val="24"/>
          <w:lang w:eastAsia="en-GB"/>
          <w14:ligatures w14:val="none"/>
        </w:rPr>
        <w:t>. Unresolved vulnerabilities from previous elections</w:t>
      </w:r>
      <w:r w:rsidR="0018437F" w:rsidRPr="0018437F">
        <w:rPr>
          <w:rFonts w:ascii="Times New Roman" w:eastAsia="Times New Roman" w:hAnsi="Times New Roman" w:cs="Times New Roman"/>
          <w:kern w:val="0"/>
          <w:sz w:val="24"/>
          <w:szCs w:val="24"/>
          <w:lang w:eastAsia="en-GB"/>
          <w14:ligatures w14:val="none"/>
        </w:rPr>
        <w:t xml:space="preserve"> </w:t>
      </w:r>
    </w:p>
    <w:p w14:paraId="01A0A832" w14:textId="1F6F8268" w:rsidR="0018437F" w:rsidRPr="0018437F" w:rsidRDefault="0018437F"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still unresolved investigation concerning the 2020 local elections in Bucharest’s Sector 1, including documented irregularities in ballot handling and chain of custody, illustrates longstanding structural vulnerabilities in Romania’s electoral system. The absence of a conclusive judicial outcome more than four years later continues to erode public confidence and demonstrates that deficiencies in the protection and handling of ballots are not hypothetical but documented and unresolved.</w:t>
      </w:r>
    </w:p>
    <w:p w14:paraId="0B6130E0" w14:textId="77777777" w:rsidR="0018437F" w:rsidRPr="0018437F" w:rsidRDefault="0018437F"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Taken together, these developments reveal systemic concerns regarding transparency, judicial independence, institutional neutrality, and the effective exercise of political rights, warranting urgent attention from the United Nations Special Procedures.</w:t>
      </w:r>
    </w:p>
    <w:p w14:paraId="470E45E9" w14:textId="3C1F2907" w:rsidR="000A5B0B" w:rsidRPr="00E75C33"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 xml:space="preserve">IV. Systemic </w:t>
      </w:r>
      <w:r w:rsidR="0018437F" w:rsidRPr="00E75C33">
        <w:rPr>
          <w:rFonts w:ascii="Times New Roman" w:eastAsia="Times New Roman" w:hAnsi="Times New Roman" w:cs="Times New Roman"/>
          <w:b/>
          <w:bCs/>
          <w:kern w:val="0"/>
          <w:sz w:val="24"/>
          <w:szCs w:val="24"/>
          <w:lang w:eastAsia="en-GB"/>
          <w14:ligatures w14:val="none"/>
        </w:rPr>
        <w:t>Huma</w:t>
      </w:r>
      <w:r w:rsidR="00B24209">
        <w:rPr>
          <w:rFonts w:ascii="Times New Roman" w:eastAsia="Times New Roman" w:hAnsi="Times New Roman" w:cs="Times New Roman"/>
          <w:b/>
          <w:bCs/>
          <w:kern w:val="0"/>
          <w:sz w:val="24"/>
          <w:szCs w:val="24"/>
          <w:lang w:eastAsia="en-GB"/>
          <w14:ligatures w14:val="none"/>
        </w:rPr>
        <w:t>n</w:t>
      </w:r>
      <w:r w:rsidR="0018437F" w:rsidRPr="00E75C33">
        <w:rPr>
          <w:rFonts w:ascii="Times New Roman" w:eastAsia="Times New Roman" w:hAnsi="Times New Roman" w:cs="Times New Roman"/>
          <w:b/>
          <w:bCs/>
          <w:kern w:val="0"/>
          <w:sz w:val="24"/>
          <w:szCs w:val="24"/>
          <w:lang w:eastAsia="en-GB"/>
          <w14:ligatures w14:val="none"/>
        </w:rPr>
        <w:t xml:space="preserve"> Rights Concerns Requiring United Nations Assessment</w:t>
      </w:r>
    </w:p>
    <w:p w14:paraId="72F1C6C4" w14:textId="77777777" w:rsidR="0018437F" w:rsidRPr="00E75C33" w:rsidRDefault="0018437F" w:rsidP="000A5B0B">
      <w:pPr>
        <w:spacing w:before="100" w:beforeAutospacing="1" w:after="100" w:afterAutospacing="1" w:line="240" w:lineRule="auto"/>
        <w:jc w:val="both"/>
        <w:rPr>
          <w:rFonts w:ascii="Times New Roman" w:hAnsi="Times New Roman" w:cs="Times New Roman"/>
          <w:sz w:val="24"/>
          <w:szCs w:val="24"/>
        </w:rPr>
      </w:pPr>
      <w:r w:rsidRPr="00E75C33">
        <w:rPr>
          <w:rFonts w:ascii="Times New Roman" w:hAnsi="Times New Roman" w:cs="Times New Roman"/>
          <w:sz w:val="24"/>
          <w:szCs w:val="24"/>
        </w:rPr>
        <w:t>The developments described above reveal a series of systemic concerns that directly affect the exercise of fundamental rights protected under the ICCPR. These concerns relate to the legality of the annulment of the 2024 presidential elections, the exclusion of candidates without statutory grounds, the involvement of security institutions in electoral matters, the management of electoral data, and the effectiveness of judicial remedies. Taken together, they raise serious questions regarding Romania’s compliance with its international human rights obligations.</w:t>
      </w:r>
    </w:p>
    <w:p w14:paraId="2E13B98B" w14:textId="1C924585" w:rsidR="005D2E9B" w:rsidRPr="005D2E9B" w:rsidRDefault="00575DDF" w:rsidP="005D2E9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1</w:t>
      </w:r>
      <w:r w:rsidR="005D2E9B">
        <w:rPr>
          <w:rFonts w:ascii="Times New Roman" w:eastAsia="Times New Roman" w:hAnsi="Times New Roman" w:cs="Times New Roman"/>
          <w:b/>
          <w:bCs/>
          <w:kern w:val="0"/>
          <w:sz w:val="24"/>
          <w:szCs w:val="24"/>
          <w:lang w:eastAsia="en-GB"/>
          <w14:ligatures w14:val="none"/>
        </w:rPr>
        <w:t xml:space="preserve">. </w:t>
      </w:r>
      <w:r w:rsidR="0018437F" w:rsidRPr="005D2E9B">
        <w:rPr>
          <w:rFonts w:ascii="Times New Roman" w:eastAsia="Times New Roman" w:hAnsi="Times New Roman" w:cs="Times New Roman"/>
          <w:b/>
          <w:bCs/>
          <w:kern w:val="0"/>
          <w:sz w:val="24"/>
          <w:szCs w:val="24"/>
          <w:lang w:eastAsia="en-GB"/>
          <w14:ligatures w14:val="none"/>
        </w:rPr>
        <w:t>Annulment of an entire nationwide election without a reasoned judgment</w:t>
      </w:r>
      <w:r w:rsidR="0018437F" w:rsidRPr="005D2E9B">
        <w:rPr>
          <w:rFonts w:ascii="Times New Roman" w:eastAsia="Times New Roman" w:hAnsi="Times New Roman" w:cs="Times New Roman"/>
          <w:kern w:val="0"/>
          <w:sz w:val="24"/>
          <w:szCs w:val="24"/>
          <w:lang w:eastAsia="en-GB"/>
          <w14:ligatures w14:val="none"/>
        </w:rPr>
        <w:t xml:space="preserve"> </w:t>
      </w:r>
    </w:p>
    <w:p w14:paraId="51C2B197" w14:textId="0E88B851" w:rsidR="0018437F" w:rsidRPr="005D2E9B"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5D2E9B">
        <w:rPr>
          <w:rFonts w:ascii="Times New Roman" w:eastAsia="Times New Roman" w:hAnsi="Times New Roman" w:cs="Times New Roman"/>
          <w:kern w:val="0"/>
          <w:sz w:val="24"/>
          <w:szCs w:val="24"/>
          <w:lang w:eastAsia="en-GB"/>
          <w14:ligatures w14:val="none"/>
        </w:rPr>
        <w:t>The annulment of the December 2024 presidential elections—while voting was still ongoing abroad—was adopted ex officio, without a reasoned judgment, without disclosing the evidence allegedly used, and without demonstrating that any irregularities affected the outcome. Such an approach is incompatible with the principles of legality, transparency, and accountability required under Articles 2, 14, and 25 ICCPR. The exclusive reliance on classified intelligence notes, not subject to adversarial scrutiny, further undermines the right to an effective remedy and the integrity of the electoral process.</w:t>
      </w:r>
    </w:p>
    <w:p w14:paraId="7644FD55" w14:textId="77777777" w:rsidR="005D2E9B" w:rsidRDefault="0018437F"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2. Unwritten and unforeseeable restrictions on the right to stand for election</w:t>
      </w:r>
      <w:r w:rsidRPr="0018437F">
        <w:rPr>
          <w:rFonts w:ascii="Times New Roman" w:eastAsia="Times New Roman" w:hAnsi="Times New Roman" w:cs="Times New Roman"/>
          <w:kern w:val="0"/>
          <w:sz w:val="24"/>
          <w:szCs w:val="24"/>
          <w:lang w:eastAsia="en-GB"/>
          <w14:ligatures w14:val="none"/>
        </w:rPr>
        <w:t xml:space="preserve"> </w:t>
      </w:r>
    </w:p>
    <w:p w14:paraId="3523CCB7" w14:textId="39686DB1" w:rsidR="0018437F" w:rsidRPr="0018437F"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 xml:space="preserve">The exclusion of candidates from both the initial and repeat presidential elections, despite their full compliance with constitutional and statutory eligibility requirements, indicates the emergence of unwritten and unforeseeable restrictions on the right to stand for office. Public statements by constitutional judges suggesting in advance that certain candidates may be </w:t>
      </w:r>
      <w:r w:rsidRPr="0018437F">
        <w:rPr>
          <w:rFonts w:ascii="Times New Roman" w:eastAsia="Times New Roman" w:hAnsi="Times New Roman" w:cs="Times New Roman"/>
          <w:kern w:val="0"/>
          <w:sz w:val="24"/>
          <w:szCs w:val="24"/>
          <w:lang w:eastAsia="en-GB"/>
          <w14:ligatures w14:val="none"/>
        </w:rPr>
        <w:lastRenderedPageBreak/>
        <w:t>deemed ineligible raise concerns regarding impartiality, neutrality, and the predictability of the legal framework, contrary to Article 25 ICCPR.</w:t>
      </w:r>
    </w:p>
    <w:p w14:paraId="532EE82A" w14:textId="77777777" w:rsidR="005D2E9B" w:rsidRDefault="0018437F"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3. Involvement of national security institutions in electoral matters</w:t>
      </w:r>
      <w:r w:rsidRPr="0018437F">
        <w:rPr>
          <w:rFonts w:ascii="Times New Roman" w:eastAsia="Times New Roman" w:hAnsi="Times New Roman" w:cs="Times New Roman"/>
          <w:kern w:val="0"/>
          <w:sz w:val="24"/>
          <w:szCs w:val="24"/>
          <w:lang w:eastAsia="en-GB"/>
          <w14:ligatures w14:val="none"/>
        </w:rPr>
        <w:t xml:space="preserve"> </w:t>
      </w:r>
    </w:p>
    <w:p w14:paraId="7F0A5666" w14:textId="4FB7A482" w:rsidR="0018437F" w:rsidRPr="0018437F" w:rsidRDefault="0018437F" w:rsidP="005D2E9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use of intelligence notes as the basis for annulling elections, the intervention of the Supreme Council of National Defence (CSAT) despite having no electoral competence, and the operational role of the Special Telecommunications Service (STS) in voter registration, data transmission, and vote centralisation raise concerns regarding the separation between security structures and electoral administration. Such involvement risks undermining institutional neutrality and public confidence in the electoral process.</w:t>
      </w:r>
    </w:p>
    <w:p w14:paraId="6A46F00E" w14:textId="77777777" w:rsidR="00347FB8" w:rsidRDefault="0018437F"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4. Structural vulnerabilities in the management of electoral data</w:t>
      </w:r>
      <w:r w:rsidRPr="0018437F">
        <w:rPr>
          <w:rFonts w:ascii="Times New Roman" w:eastAsia="Times New Roman" w:hAnsi="Times New Roman" w:cs="Times New Roman"/>
          <w:kern w:val="0"/>
          <w:sz w:val="24"/>
          <w:szCs w:val="24"/>
          <w:lang w:eastAsia="en-GB"/>
          <w14:ligatures w14:val="none"/>
        </w:rPr>
        <w:t xml:space="preserve"> </w:t>
      </w:r>
    </w:p>
    <w:p w14:paraId="4AA17A25" w14:textId="222CBEF3" w:rsidR="0018437F" w:rsidRPr="00E75C33" w:rsidRDefault="0018437F" w:rsidP="00317611">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unprecedented number of voters registered on supplementary lists during the repeat elections, combined with reports of malfunctioning or unused electronic verification tablets, raises concerns regarding the accuracy and reliability of voter lists. In the absence of real</w:t>
      </w:r>
      <w:r w:rsidRPr="0018437F">
        <w:rPr>
          <w:rFonts w:ascii="Times New Roman" w:eastAsia="Times New Roman" w:hAnsi="Times New Roman" w:cs="Times New Roman"/>
          <w:kern w:val="0"/>
          <w:sz w:val="24"/>
          <w:szCs w:val="24"/>
          <w:lang w:eastAsia="en-GB"/>
          <w14:ligatures w14:val="none"/>
        </w:rPr>
        <w:noBreakHyphen/>
        <w:t>time verification, manual registration may facilitate multiple voting and undermine the integrity of electoral records. These issues affect the effective exercise of the right to vote under Article 25 ICCPR.</w:t>
      </w:r>
    </w:p>
    <w:p w14:paraId="7949F02D" w14:textId="77777777" w:rsidR="00BC3A02" w:rsidRDefault="0018437F" w:rsidP="00317611">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5. Ineffective and accelerated judicial procedures</w:t>
      </w:r>
      <w:r w:rsidRPr="0018437F">
        <w:rPr>
          <w:rFonts w:ascii="Times New Roman" w:eastAsia="Times New Roman" w:hAnsi="Times New Roman" w:cs="Times New Roman"/>
          <w:kern w:val="0"/>
          <w:sz w:val="24"/>
          <w:szCs w:val="24"/>
          <w:lang w:eastAsia="en-GB"/>
          <w14:ligatures w14:val="none"/>
        </w:rPr>
        <w:t xml:space="preserve"> </w:t>
      </w:r>
    </w:p>
    <w:p w14:paraId="24587A03" w14:textId="4B2C3068" w:rsidR="0018437F" w:rsidRPr="0018437F" w:rsidRDefault="0018437F" w:rsidP="00317611">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Judicial interventions conducted outside standard procedural timelines—such as the annulment of a first</w:t>
      </w:r>
      <w:r w:rsidRPr="0018437F">
        <w:rPr>
          <w:rFonts w:ascii="Times New Roman" w:eastAsia="Times New Roman" w:hAnsi="Times New Roman" w:cs="Times New Roman"/>
          <w:kern w:val="0"/>
          <w:sz w:val="24"/>
          <w:szCs w:val="24"/>
          <w:lang w:eastAsia="en-GB"/>
          <w14:ligatures w14:val="none"/>
        </w:rPr>
        <w:noBreakHyphen/>
        <w:t>instance suspension within approximately 24 hours, before the expiry of the statutory appeal term—raise concerns regarding the independence, predictability, and effectiveness of judicial remedies. Such practices may undermine the right to a fair hearing and the right to an effective remedy under Articles 2 and 14 ICCPR.</w:t>
      </w:r>
    </w:p>
    <w:p w14:paraId="4057EDA0" w14:textId="77777777" w:rsidR="00BC3A02" w:rsidRDefault="0018437F" w:rsidP="00317611">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6. Public use of criminal</w:t>
      </w:r>
      <w:r w:rsidRPr="0018437F">
        <w:rPr>
          <w:rFonts w:ascii="Times New Roman" w:eastAsia="Times New Roman" w:hAnsi="Times New Roman" w:cs="Times New Roman"/>
          <w:b/>
          <w:bCs/>
          <w:kern w:val="0"/>
          <w:sz w:val="24"/>
          <w:szCs w:val="24"/>
          <w:lang w:eastAsia="en-GB"/>
          <w14:ligatures w14:val="none"/>
        </w:rPr>
        <w:noBreakHyphen/>
        <w:t>file materials by the Head of State</w:t>
      </w:r>
      <w:r w:rsidRPr="0018437F">
        <w:rPr>
          <w:rFonts w:ascii="Times New Roman" w:eastAsia="Times New Roman" w:hAnsi="Times New Roman" w:cs="Times New Roman"/>
          <w:kern w:val="0"/>
          <w:sz w:val="24"/>
          <w:szCs w:val="24"/>
          <w:lang w:eastAsia="en-GB"/>
          <w14:ligatures w14:val="none"/>
        </w:rPr>
        <w:t xml:space="preserve"> </w:t>
      </w:r>
    </w:p>
    <w:p w14:paraId="714D78CA" w14:textId="211A7A50" w:rsidR="0018437F" w:rsidRPr="00284A97" w:rsidRDefault="0018437F" w:rsidP="00284A9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public presentation of materials from a pending criminal file by the incumbent President, including during international engagements, raises concerns regarding the presumption of innocence, separation of powers, and potential political pressure on the judiciary. These actions may affect the fairness of judicial proceedings and the integrity of democratic institutions.</w:t>
      </w:r>
      <w:r w:rsidR="00284A97" w:rsidRPr="00284A97">
        <w:rPr>
          <w:rFonts w:ascii="Times New Roman" w:eastAsia="Times New Roman" w:hAnsi="Times New Roman" w:cs="Times New Roman"/>
          <w:kern w:val="0"/>
          <w:sz w:val="24"/>
          <w:szCs w:val="24"/>
          <w:lang w:eastAsia="en-GB"/>
          <w14:ligatures w14:val="none"/>
        </w:rPr>
        <w:t xml:space="preserve"> </w:t>
      </w:r>
    </w:p>
    <w:p w14:paraId="2E92ED58" w14:textId="77777777" w:rsidR="00284A97" w:rsidRDefault="00284A97" w:rsidP="00284A97">
      <w:pPr>
        <w:spacing w:before="100" w:beforeAutospacing="1" w:after="100" w:afterAutospacing="1" w:line="240" w:lineRule="auto"/>
        <w:jc w:val="both"/>
        <w:rPr>
          <w:rFonts w:ascii="Times New Roman" w:hAnsi="Times New Roman" w:cs="Times New Roman"/>
          <w:sz w:val="24"/>
          <w:szCs w:val="24"/>
        </w:rPr>
      </w:pPr>
      <w:r w:rsidRPr="00284A97">
        <w:rPr>
          <w:rFonts w:ascii="Times New Roman" w:hAnsi="Times New Roman" w:cs="Times New Roman"/>
          <w:sz w:val="24"/>
          <w:szCs w:val="24"/>
        </w:rPr>
        <w:t>These systemic concerns are further illustrated by public allegations that individuals held in pre</w:t>
      </w:r>
      <w:r w:rsidRPr="00284A97">
        <w:rPr>
          <w:rFonts w:ascii="Times New Roman" w:hAnsi="Times New Roman" w:cs="Times New Roman"/>
          <w:sz w:val="24"/>
          <w:szCs w:val="24"/>
        </w:rPr>
        <w:noBreakHyphen/>
        <w:t>trial detention in cases connected to the electoral process were allegedly pressured to provide statements against specific candidates, as detailed in the factual section and supported by Annex 6.</w:t>
      </w:r>
    </w:p>
    <w:p w14:paraId="0662D48B" w14:textId="1F62DBB2" w:rsidR="000C72F1" w:rsidRDefault="0018437F" w:rsidP="0018437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b/>
          <w:bCs/>
          <w:kern w:val="0"/>
          <w:sz w:val="24"/>
          <w:szCs w:val="24"/>
          <w:lang w:eastAsia="en-GB"/>
          <w14:ligatures w14:val="none"/>
        </w:rPr>
        <w:t>7. Longstanding unresolved vulnerabilities in electoral administration</w:t>
      </w:r>
      <w:r w:rsidRPr="0018437F">
        <w:rPr>
          <w:rFonts w:ascii="Times New Roman" w:eastAsia="Times New Roman" w:hAnsi="Times New Roman" w:cs="Times New Roman"/>
          <w:kern w:val="0"/>
          <w:sz w:val="24"/>
          <w:szCs w:val="24"/>
          <w:lang w:eastAsia="en-GB"/>
          <w14:ligatures w14:val="none"/>
        </w:rPr>
        <w:t xml:space="preserve"> </w:t>
      </w:r>
    </w:p>
    <w:p w14:paraId="36D4282D" w14:textId="1D9C0B1B" w:rsidR="0018437F" w:rsidRPr="0018437F" w:rsidRDefault="0018437F" w:rsidP="004A40C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t>The unresolved investigation into the 2020 Sector 1 local elections, involving documented irregularities in ballot handling and chain of custody, illustrates persistent structural weaknesses in the protection and management of electoral materials. The absence of a conclusive judicial outcome more than four years later continues to erode public confidence and demonstrates that deficiencies in electoral safeguards are systemic rather than isolated.</w:t>
      </w:r>
    </w:p>
    <w:p w14:paraId="2E3A1202" w14:textId="188081C9" w:rsidR="0018437F" w:rsidRPr="0018437F" w:rsidRDefault="0018437F" w:rsidP="004A40C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18437F">
        <w:rPr>
          <w:rFonts w:ascii="Times New Roman" w:eastAsia="Times New Roman" w:hAnsi="Times New Roman" w:cs="Times New Roman"/>
          <w:kern w:val="0"/>
          <w:sz w:val="24"/>
          <w:szCs w:val="24"/>
          <w:lang w:eastAsia="en-GB"/>
          <w14:ligatures w14:val="none"/>
        </w:rPr>
        <w:lastRenderedPageBreak/>
        <w:t>Taken together, these concerns reveal a pattern of institutional practices that undermine transparency, judicial in</w:t>
      </w:r>
      <w:r w:rsidR="000C72F1">
        <w:rPr>
          <w:rFonts w:ascii="Times New Roman" w:eastAsia="Times New Roman" w:hAnsi="Times New Roman" w:cs="Times New Roman"/>
          <w:kern w:val="0"/>
          <w:sz w:val="24"/>
          <w:szCs w:val="24"/>
          <w:lang w:eastAsia="en-GB"/>
          <w14:ligatures w14:val="none"/>
        </w:rPr>
        <w:t xml:space="preserve"> </w:t>
      </w:r>
      <w:r w:rsidRPr="0018437F">
        <w:rPr>
          <w:rFonts w:ascii="Times New Roman" w:eastAsia="Times New Roman" w:hAnsi="Times New Roman" w:cs="Times New Roman"/>
          <w:kern w:val="0"/>
          <w:sz w:val="24"/>
          <w:szCs w:val="24"/>
          <w:lang w:eastAsia="en-GB"/>
          <w14:ligatures w14:val="none"/>
        </w:rPr>
        <w:t>dependence, political pluralism, and the effective exercise of electoral rights. They warrant urgent attention from the United Nations Special Procedures.</w:t>
      </w:r>
    </w:p>
    <w:p w14:paraId="58BBD2AD" w14:textId="3281BBEF" w:rsidR="000A5B0B" w:rsidRPr="000C72F1" w:rsidRDefault="008E54B5" w:rsidP="000A5B0B">
      <w:pPr>
        <w:spacing w:before="100" w:beforeAutospacing="1" w:after="100" w:afterAutospacing="1" w:line="240" w:lineRule="auto"/>
        <w:outlineLvl w:val="1"/>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 </w:t>
      </w:r>
      <w:r w:rsidR="000A5B0B" w:rsidRPr="000C72F1">
        <w:rPr>
          <w:rFonts w:ascii="Times New Roman" w:eastAsia="Times New Roman" w:hAnsi="Times New Roman" w:cs="Times New Roman"/>
          <w:b/>
          <w:bCs/>
          <w:kern w:val="0"/>
          <w:sz w:val="28"/>
          <w:szCs w:val="28"/>
          <w:lang w:eastAsia="en-GB"/>
          <w14:ligatures w14:val="none"/>
        </w:rPr>
        <w:t>V. Concerns Regarding Freedom of Expression and Law No. 241/2025</w:t>
      </w:r>
    </w:p>
    <w:p w14:paraId="2FB88B76" w14:textId="2575954C" w:rsidR="004D12E0" w:rsidRPr="004D12E0" w:rsidRDefault="004D12E0" w:rsidP="004A40C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 xml:space="preserve">Law No. 241/2025 introduces criminal and administrative sanctions for a wide range of historical, cultural, and political expressions, using vague, broad, and undefined terms such as “extremism,” “manifestation,” “symbol,” and “promotion.” These provisions raise serious concerns under </w:t>
      </w:r>
      <w:r w:rsidRPr="004D12E0">
        <w:rPr>
          <w:rFonts w:ascii="Times New Roman" w:eastAsia="Times New Roman" w:hAnsi="Times New Roman" w:cs="Times New Roman"/>
          <w:b/>
          <w:bCs/>
          <w:kern w:val="0"/>
          <w:sz w:val="24"/>
          <w:szCs w:val="24"/>
          <w:lang w:eastAsia="en-GB"/>
          <w14:ligatures w14:val="none"/>
        </w:rPr>
        <w:t>Article 19 ICCPR</w:t>
      </w:r>
      <w:r w:rsidRPr="004D12E0">
        <w:rPr>
          <w:rFonts w:ascii="Times New Roman" w:eastAsia="Times New Roman" w:hAnsi="Times New Roman" w:cs="Times New Roman"/>
          <w:kern w:val="0"/>
          <w:sz w:val="24"/>
          <w:szCs w:val="24"/>
          <w:lang w:eastAsia="en-GB"/>
          <w14:ligatures w14:val="none"/>
        </w:rPr>
        <w:t xml:space="preserve">, as well as under Articles </w:t>
      </w:r>
      <w:r w:rsidRPr="004D12E0">
        <w:rPr>
          <w:rFonts w:ascii="Times New Roman" w:eastAsia="Times New Roman" w:hAnsi="Times New Roman" w:cs="Times New Roman"/>
          <w:b/>
          <w:bCs/>
          <w:kern w:val="0"/>
          <w:sz w:val="24"/>
          <w:szCs w:val="24"/>
          <w:lang w:eastAsia="en-GB"/>
          <w14:ligatures w14:val="none"/>
        </w:rPr>
        <w:t>2</w:t>
      </w:r>
      <w:r w:rsidRPr="004D12E0">
        <w:rPr>
          <w:rFonts w:ascii="Times New Roman" w:eastAsia="Times New Roman" w:hAnsi="Times New Roman" w:cs="Times New Roman"/>
          <w:kern w:val="0"/>
          <w:sz w:val="24"/>
          <w:szCs w:val="24"/>
          <w:lang w:eastAsia="en-GB"/>
          <w14:ligatures w14:val="none"/>
        </w:rPr>
        <w:t xml:space="preserve">, </w:t>
      </w:r>
      <w:r w:rsidRPr="004D12E0">
        <w:rPr>
          <w:rFonts w:ascii="Times New Roman" w:eastAsia="Times New Roman" w:hAnsi="Times New Roman" w:cs="Times New Roman"/>
          <w:b/>
          <w:bCs/>
          <w:kern w:val="0"/>
          <w:sz w:val="24"/>
          <w:szCs w:val="24"/>
          <w:lang w:eastAsia="en-GB"/>
          <w14:ligatures w14:val="none"/>
        </w:rPr>
        <w:t>17</w:t>
      </w:r>
      <w:r w:rsidRPr="004D12E0">
        <w:rPr>
          <w:rFonts w:ascii="Times New Roman" w:eastAsia="Times New Roman" w:hAnsi="Times New Roman" w:cs="Times New Roman"/>
          <w:kern w:val="0"/>
          <w:sz w:val="24"/>
          <w:szCs w:val="24"/>
          <w:lang w:eastAsia="en-GB"/>
          <w14:ligatures w14:val="none"/>
        </w:rPr>
        <w:t xml:space="preserve">, </w:t>
      </w:r>
      <w:r w:rsidRPr="004D12E0">
        <w:rPr>
          <w:rFonts w:ascii="Times New Roman" w:eastAsia="Times New Roman" w:hAnsi="Times New Roman" w:cs="Times New Roman"/>
          <w:b/>
          <w:bCs/>
          <w:kern w:val="0"/>
          <w:sz w:val="24"/>
          <w:szCs w:val="24"/>
          <w:lang w:eastAsia="en-GB"/>
          <w14:ligatures w14:val="none"/>
        </w:rPr>
        <w:t>25</w:t>
      </w:r>
      <w:r w:rsidRPr="004D12E0">
        <w:rPr>
          <w:rFonts w:ascii="Times New Roman" w:eastAsia="Times New Roman" w:hAnsi="Times New Roman" w:cs="Times New Roman"/>
          <w:kern w:val="0"/>
          <w:sz w:val="24"/>
          <w:szCs w:val="24"/>
          <w:lang w:eastAsia="en-GB"/>
          <w14:ligatures w14:val="none"/>
        </w:rPr>
        <w:t xml:space="preserve">, and </w:t>
      </w:r>
      <w:r w:rsidRPr="004D12E0">
        <w:rPr>
          <w:rFonts w:ascii="Times New Roman" w:eastAsia="Times New Roman" w:hAnsi="Times New Roman" w:cs="Times New Roman"/>
          <w:b/>
          <w:bCs/>
          <w:kern w:val="0"/>
          <w:sz w:val="24"/>
          <w:szCs w:val="24"/>
          <w:lang w:eastAsia="en-GB"/>
          <w14:ligatures w14:val="none"/>
        </w:rPr>
        <w:t>26</w:t>
      </w:r>
      <w:r w:rsidRPr="004D12E0">
        <w:rPr>
          <w:rFonts w:ascii="Times New Roman" w:eastAsia="Times New Roman" w:hAnsi="Times New Roman" w:cs="Times New Roman"/>
          <w:kern w:val="0"/>
          <w:sz w:val="24"/>
          <w:szCs w:val="24"/>
          <w:lang w:eastAsia="en-GB"/>
          <w14:ligatures w14:val="none"/>
        </w:rPr>
        <w:t>, due to their potential impact on academic freedom, cultural identity, political participation, and equality before the law.</w:t>
      </w:r>
    </w:p>
    <w:p w14:paraId="30780740" w14:textId="75A4E191" w:rsidR="000C72F1" w:rsidRPr="000C72F1" w:rsidRDefault="004D12E0" w:rsidP="000C72F1">
      <w:pPr>
        <w:pStyle w:val="ListParagraph"/>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72F1">
        <w:rPr>
          <w:rFonts w:ascii="Times New Roman" w:eastAsia="Times New Roman" w:hAnsi="Times New Roman" w:cs="Times New Roman"/>
          <w:b/>
          <w:bCs/>
          <w:kern w:val="0"/>
          <w:sz w:val="24"/>
          <w:szCs w:val="24"/>
          <w:lang w:eastAsia="en-GB"/>
          <w14:ligatures w14:val="none"/>
        </w:rPr>
        <w:t>Lack of clarity, foreseeability, and legal certainty</w:t>
      </w:r>
      <w:r w:rsidRPr="000C72F1">
        <w:rPr>
          <w:rFonts w:ascii="Times New Roman" w:eastAsia="Times New Roman" w:hAnsi="Times New Roman" w:cs="Times New Roman"/>
          <w:kern w:val="0"/>
          <w:sz w:val="24"/>
          <w:szCs w:val="24"/>
          <w:lang w:eastAsia="en-GB"/>
          <w14:ligatures w14:val="none"/>
        </w:rPr>
        <w:t xml:space="preserve"> </w:t>
      </w:r>
    </w:p>
    <w:p w14:paraId="7A1E2F64" w14:textId="14FFB2B8" w:rsidR="004D12E0" w:rsidRPr="000C72F1" w:rsidRDefault="004D12E0" w:rsidP="004A40C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C72F1">
        <w:rPr>
          <w:rFonts w:ascii="Times New Roman" w:eastAsia="Times New Roman" w:hAnsi="Times New Roman" w:cs="Times New Roman"/>
          <w:kern w:val="0"/>
          <w:sz w:val="24"/>
          <w:szCs w:val="24"/>
          <w:lang w:eastAsia="en-GB"/>
          <w14:ligatures w14:val="none"/>
        </w:rPr>
        <w:t>The law employs terminology that is undefined or insufficiently defined, creating a high risk of arbitrary or discriminatory enforcement. Under Article 19(3) ICCPR, any restriction on expression must be formulated with sufficient precision to enable individuals to regulate their conduct accordingly. The vague and open</w:t>
      </w:r>
      <w:r w:rsidRPr="000C72F1">
        <w:rPr>
          <w:rFonts w:ascii="Times New Roman" w:eastAsia="Times New Roman" w:hAnsi="Times New Roman" w:cs="Times New Roman"/>
          <w:kern w:val="0"/>
          <w:sz w:val="24"/>
          <w:szCs w:val="24"/>
          <w:lang w:eastAsia="en-GB"/>
          <w14:ligatures w14:val="none"/>
        </w:rPr>
        <w:noBreakHyphen/>
        <w:t>ended nature of the law fails to meet this requirement and undermines the principle of legal certainty.</w:t>
      </w:r>
    </w:p>
    <w:p w14:paraId="702F5C3A" w14:textId="5D15FAED" w:rsidR="000C72F1" w:rsidRPr="000C72F1" w:rsidRDefault="004D12E0" w:rsidP="000C72F1">
      <w:pPr>
        <w:pStyle w:val="ListParagraph"/>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C72F1">
        <w:rPr>
          <w:rFonts w:ascii="Times New Roman" w:eastAsia="Times New Roman" w:hAnsi="Times New Roman" w:cs="Times New Roman"/>
          <w:b/>
          <w:bCs/>
          <w:kern w:val="0"/>
          <w:sz w:val="24"/>
          <w:szCs w:val="24"/>
          <w:lang w:eastAsia="en-GB"/>
          <w14:ligatures w14:val="none"/>
        </w:rPr>
        <w:t>Risk of imposing a state</w:t>
      </w:r>
      <w:r w:rsidRPr="000C72F1">
        <w:rPr>
          <w:rFonts w:ascii="Times New Roman" w:eastAsia="Times New Roman" w:hAnsi="Times New Roman" w:cs="Times New Roman"/>
          <w:b/>
          <w:bCs/>
          <w:kern w:val="0"/>
          <w:sz w:val="24"/>
          <w:szCs w:val="24"/>
          <w:lang w:eastAsia="en-GB"/>
          <w14:ligatures w14:val="none"/>
        </w:rPr>
        <w:noBreakHyphen/>
        <w:t>mandated interpretation of history</w:t>
      </w:r>
      <w:r w:rsidRPr="000C72F1">
        <w:rPr>
          <w:rFonts w:ascii="Times New Roman" w:eastAsia="Times New Roman" w:hAnsi="Times New Roman" w:cs="Times New Roman"/>
          <w:kern w:val="0"/>
          <w:sz w:val="24"/>
          <w:szCs w:val="24"/>
          <w:lang w:eastAsia="en-GB"/>
          <w14:ligatures w14:val="none"/>
        </w:rPr>
        <w:t xml:space="preserve"> </w:t>
      </w:r>
    </w:p>
    <w:p w14:paraId="730D1320" w14:textId="356B4B2A" w:rsidR="004D12E0" w:rsidRPr="000C72F1" w:rsidRDefault="004D12E0" w:rsidP="005A350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C72F1">
        <w:rPr>
          <w:rFonts w:ascii="Times New Roman" w:eastAsia="Times New Roman" w:hAnsi="Times New Roman" w:cs="Times New Roman"/>
          <w:kern w:val="0"/>
          <w:sz w:val="24"/>
          <w:szCs w:val="24"/>
          <w:lang w:eastAsia="en-GB"/>
          <w14:ligatures w14:val="none"/>
        </w:rPr>
        <w:t>By criminalising certain forms of historical interpretation, symbolic expression, or cultural references, the law risks imposing an official version of history. The Human Rights Committee has consistently held that States must not prescribe a single, mandatory narrative of past events, as doing so restricts academic freedom, public debate, and the ability of society to critically examine its own history.</w:t>
      </w:r>
    </w:p>
    <w:p w14:paraId="702C79DE" w14:textId="77777777" w:rsidR="004A40CC" w:rsidRDefault="004D12E0" w:rsidP="004A40CC">
      <w:pPr>
        <w:pStyle w:val="ListParagraph"/>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A40CC">
        <w:rPr>
          <w:rFonts w:ascii="Times New Roman" w:eastAsia="Times New Roman" w:hAnsi="Times New Roman" w:cs="Times New Roman"/>
          <w:b/>
          <w:bCs/>
          <w:kern w:val="0"/>
          <w:sz w:val="24"/>
          <w:szCs w:val="24"/>
          <w:lang w:eastAsia="en-GB"/>
          <w14:ligatures w14:val="none"/>
        </w:rPr>
        <w:t>Chilling effect on academic, cultural, and political expression</w:t>
      </w:r>
      <w:r w:rsidRPr="004A40CC">
        <w:rPr>
          <w:rFonts w:ascii="Times New Roman" w:eastAsia="Times New Roman" w:hAnsi="Times New Roman" w:cs="Times New Roman"/>
          <w:kern w:val="0"/>
          <w:sz w:val="24"/>
          <w:szCs w:val="24"/>
          <w:lang w:eastAsia="en-GB"/>
          <w14:ligatures w14:val="none"/>
        </w:rPr>
        <w:t xml:space="preserve"> </w:t>
      </w:r>
    </w:p>
    <w:p w14:paraId="205B378F" w14:textId="6E91F337" w:rsidR="004D12E0" w:rsidRPr="004A40CC" w:rsidRDefault="004D12E0" w:rsidP="004A40CC">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A40CC">
        <w:rPr>
          <w:rFonts w:ascii="Times New Roman" w:eastAsia="Times New Roman" w:hAnsi="Times New Roman" w:cs="Times New Roman"/>
          <w:kern w:val="0"/>
          <w:sz w:val="24"/>
          <w:szCs w:val="24"/>
          <w:lang w:eastAsia="en-GB"/>
          <w14:ligatures w14:val="none"/>
        </w:rPr>
        <w:t>The broad scope of the law, combined with the threat of criminal sanctions, creates a chilling effect on historians, writers, academics, journalists, cultural figures, and ordinary citizens. Expressions relating to national identity, cultural heritage, or historical interpretation may be deterred even when they do not incite hatred or violence. Such a chilling effect is incompatible with the requirements of necessity and proportionality under Article 19 ICCPR.</w:t>
      </w:r>
    </w:p>
    <w:p w14:paraId="623F4F29" w14:textId="31CCBD93" w:rsidR="004A40CC" w:rsidRPr="004A40CC" w:rsidRDefault="004D12E0" w:rsidP="004A40CC">
      <w:pPr>
        <w:pStyle w:val="ListParagraph"/>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4A40CC">
        <w:rPr>
          <w:rFonts w:ascii="Times New Roman" w:eastAsia="Times New Roman" w:hAnsi="Times New Roman" w:cs="Times New Roman"/>
          <w:b/>
          <w:bCs/>
          <w:kern w:val="0"/>
          <w:sz w:val="24"/>
          <w:szCs w:val="24"/>
          <w:lang w:eastAsia="en-GB"/>
          <w14:ligatures w14:val="none"/>
        </w:rPr>
        <w:t>Discriminatory protection and unequal treatment (Article 26 ICCPR)</w:t>
      </w:r>
      <w:r w:rsidRPr="004A40CC">
        <w:rPr>
          <w:rFonts w:ascii="Times New Roman" w:eastAsia="Times New Roman" w:hAnsi="Times New Roman" w:cs="Times New Roman"/>
          <w:kern w:val="0"/>
          <w:sz w:val="24"/>
          <w:szCs w:val="24"/>
          <w:lang w:eastAsia="en-GB"/>
          <w14:ligatures w14:val="none"/>
        </w:rPr>
        <w:t xml:space="preserve"> </w:t>
      </w:r>
    </w:p>
    <w:p w14:paraId="7E534049" w14:textId="77777777" w:rsidR="004A40CC" w:rsidRPr="00046D2E" w:rsidRDefault="004A40CC" w:rsidP="00046D2E">
      <w:pPr>
        <w:spacing w:before="100" w:beforeAutospacing="1" w:after="100" w:afterAutospacing="1" w:line="240" w:lineRule="auto"/>
        <w:jc w:val="both"/>
        <w:rPr>
          <w:rFonts w:ascii="Times New Roman" w:hAnsi="Times New Roman" w:cs="Times New Roman"/>
          <w:sz w:val="24"/>
          <w:szCs w:val="24"/>
        </w:rPr>
      </w:pPr>
      <w:r w:rsidRPr="00046D2E">
        <w:rPr>
          <w:rFonts w:ascii="Times New Roman" w:hAnsi="Times New Roman" w:cs="Times New Roman"/>
          <w:sz w:val="24"/>
          <w:szCs w:val="24"/>
        </w:rPr>
        <w:t>While racism and hate speech are already prohibited under existing Romanian legislation and apply equally to all protected groups—including antisemitism, which is fully encompassed within the current legal framework—Law No. 241/2025 introduces an additional and privileged layer of protection without demonstrating the necessity or proportionality of such differentiation. The absence of equivalent safeguards for expressions targeting the Romanian majority creates an asymmetry that may be perceived as unequal treatment before the law, contrary to Article 26 ICCPR.</w:t>
      </w:r>
    </w:p>
    <w:p w14:paraId="16871DBB" w14:textId="588C3A9E" w:rsidR="00046D2E" w:rsidRPr="00046D2E" w:rsidRDefault="004D12E0" w:rsidP="00046D2E">
      <w:pPr>
        <w:pStyle w:val="ListParagraph"/>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6D2E">
        <w:rPr>
          <w:rFonts w:ascii="Times New Roman" w:eastAsia="Times New Roman" w:hAnsi="Times New Roman" w:cs="Times New Roman"/>
          <w:b/>
          <w:bCs/>
          <w:kern w:val="0"/>
          <w:sz w:val="24"/>
          <w:szCs w:val="24"/>
          <w:lang w:eastAsia="en-GB"/>
          <w14:ligatures w14:val="none"/>
        </w:rPr>
        <w:t>Impact on political participation and public debate (Article 25 ICCPR)</w:t>
      </w:r>
      <w:r w:rsidRPr="00046D2E">
        <w:rPr>
          <w:rFonts w:ascii="Times New Roman" w:eastAsia="Times New Roman" w:hAnsi="Times New Roman" w:cs="Times New Roman"/>
          <w:kern w:val="0"/>
          <w:sz w:val="24"/>
          <w:szCs w:val="24"/>
          <w:lang w:eastAsia="en-GB"/>
          <w14:ligatures w14:val="none"/>
        </w:rPr>
        <w:t xml:space="preserve"> </w:t>
      </w:r>
    </w:p>
    <w:p w14:paraId="27EF7356" w14:textId="2BF2A3EA" w:rsidR="004D12E0" w:rsidRPr="00046D2E" w:rsidRDefault="004D12E0" w:rsidP="00046D2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46D2E">
        <w:rPr>
          <w:rFonts w:ascii="Times New Roman" w:eastAsia="Times New Roman" w:hAnsi="Times New Roman" w:cs="Times New Roman"/>
          <w:kern w:val="0"/>
          <w:sz w:val="24"/>
          <w:szCs w:val="24"/>
          <w:lang w:eastAsia="en-GB"/>
          <w14:ligatures w14:val="none"/>
        </w:rPr>
        <w:lastRenderedPageBreak/>
        <w:t>The law’s broad prohibitions may restrict legitimate political expression, including criticism of public institutions, historical analysis relevant to political discourse, and symbolic or identity</w:t>
      </w:r>
      <w:r w:rsidRPr="00046D2E">
        <w:rPr>
          <w:rFonts w:ascii="Times New Roman" w:eastAsia="Times New Roman" w:hAnsi="Times New Roman" w:cs="Times New Roman"/>
          <w:kern w:val="0"/>
          <w:sz w:val="24"/>
          <w:szCs w:val="24"/>
          <w:lang w:eastAsia="en-GB"/>
          <w14:ligatures w14:val="none"/>
        </w:rPr>
        <w:noBreakHyphen/>
        <w:t>based speech. Such restrictions may affect the ability of individuals to participate meaningfully in public affairs, contrary to Article 25 ICCPR.</w:t>
      </w:r>
    </w:p>
    <w:p w14:paraId="05D66FE5" w14:textId="0E8F5AD1" w:rsidR="00046D2E" w:rsidRPr="00046D2E" w:rsidRDefault="004D12E0" w:rsidP="00046D2E">
      <w:pPr>
        <w:pStyle w:val="ListParagraph"/>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46D2E">
        <w:rPr>
          <w:rFonts w:ascii="Times New Roman" w:eastAsia="Times New Roman" w:hAnsi="Times New Roman" w:cs="Times New Roman"/>
          <w:b/>
          <w:bCs/>
          <w:kern w:val="0"/>
          <w:sz w:val="24"/>
          <w:szCs w:val="24"/>
          <w:lang w:eastAsia="en-GB"/>
          <w14:ligatures w14:val="none"/>
        </w:rPr>
        <w:t>Criminal sanctions as a measure of ultima ratio</w:t>
      </w:r>
      <w:r w:rsidRPr="00046D2E">
        <w:rPr>
          <w:rFonts w:ascii="Times New Roman" w:eastAsia="Times New Roman" w:hAnsi="Times New Roman" w:cs="Times New Roman"/>
          <w:kern w:val="0"/>
          <w:sz w:val="24"/>
          <w:szCs w:val="24"/>
          <w:lang w:eastAsia="en-GB"/>
          <w14:ligatures w14:val="none"/>
        </w:rPr>
        <w:t xml:space="preserve"> </w:t>
      </w:r>
    </w:p>
    <w:p w14:paraId="28288103" w14:textId="6C75FF77" w:rsidR="004D12E0" w:rsidRPr="00046D2E" w:rsidRDefault="004D12E0" w:rsidP="00046D2E">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46D2E">
        <w:rPr>
          <w:rFonts w:ascii="Times New Roman" w:eastAsia="Times New Roman" w:hAnsi="Times New Roman" w:cs="Times New Roman"/>
          <w:kern w:val="0"/>
          <w:sz w:val="24"/>
          <w:szCs w:val="24"/>
          <w:lang w:eastAsia="en-GB"/>
          <w14:ligatures w14:val="none"/>
        </w:rPr>
        <w:t>The Human Rights Committee has repeatedly emphasised that criminal sanctions for expression should be used only in the most exceptional circumstances, typically involving direct incitement to violence or hatred. Law No. 241/2025 imposes criminal liability for expressions that do not meet this threshold, raising concerns regarding necessity, proportionality, and compatibility with democratic principles.</w:t>
      </w:r>
    </w:p>
    <w:p w14:paraId="6C32C726" w14:textId="04037D35" w:rsidR="00967596" w:rsidRPr="00284A97" w:rsidRDefault="004D12E0" w:rsidP="00284A9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Taken together, these elements suggest that Law No. 241/2025 may constitute an unjustified and disproportionate restriction on freedom of expression, academic freedom, cultural identity, and equality before the law. Its cumulative effect risks suppressing legitimate public debate and undermining democratic pluralism, warranting urgent attention from the United Nations Special Procedures.</w:t>
      </w:r>
    </w:p>
    <w:p w14:paraId="2E67DB24" w14:textId="4BBEA7A8" w:rsidR="004D12E0" w:rsidRPr="004D12E0" w:rsidRDefault="004D12E0" w:rsidP="004D12E0">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4D12E0">
        <w:rPr>
          <w:rFonts w:ascii="Times New Roman" w:eastAsia="Times New Roman" w:hAnsi="Times New Roman" w:cs="Times New Roman"/>
          <w:b/>
          <w:bCs/>
          <w:kern w:val="36"/>
          <w:sz w:val="28"/>
          <w:szCs w:val="28"/>
          <w:lang w:eastAsia="en-GB"/>
          <w14:ligatures w14:val="none"/>
        </w:rPr>
        <w:t>VI. Requests to the United Nations Special Procedures</w:t>
      </w:r>
    </w:p>
    <w:p w14:paraId="614EB903" w14:textId="77777777" w:rsidR="004D12E0" w:rsidRPr="004D12E0" w:rsidRDefault="004D12E0" w:rsidP="0096759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In light of the systemic concerns detailed in Sections I–V, I respectfully request that the United Nations Special Procedures – Urgent Appeals Unit undertake the following actions, in accordance with their mandates under the Human Rights Council and the ICCPR:</w:t>
      </w:r>
    </w:p>
    <w:p w14:paraId="4DAEF968" w14:textId="4CA2F81A"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Transmit an urgent communication to the Government of Romania</w:t>
      </w:r>
      <w:r w:rsidRPr="00967596">
        <w:rPr>
          <w:rFonts w:ascii="Times New Roman" w:eastAsia="Times New Roman" w:hAnsi="Times New Roman" w:cs="Times New Roman"/>
          <w:kern w:val="0"/>
          <w:sz w:val="24"/>
          <w:szCs w:val="24"/>
          <w:lang w:eastAsia="en-GB"/>
          <w14:ligatures w14:val="none"/>
        </w:rPr>
        <w:t xml:space="preserve"> </w:t>
      </w:r>
    </w:p>
    <w:p w14:paraId="241C8620" w14:textId="5B4DAB3C" w:rsidR="004D12E0" w:rsidRPr="00967596" w:rsidRDefault="004D12E0"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Seeking clarification regarding the legal basis, evidence, and procedures that led to the annulment of the December 2024 presidential elections, including the use of classified intelligence notes and the absence of a reasoned judgment.</w:t>
      </w:r>
    </w:p>
    <w:p w14:paraId="25057D19" w14:textId="5E9CFD6C"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Request the disclosure of the evidence allegedly used to justify the annulment</w:t>
      </w:r>
      <w:r w:rsidRPr="00967596">
        <w:rPr>
          <w:rFonts w:ascii="Times New Roman" w:eastAsia="Times New Roman" w:hAnsi="Times New Roman" w:cs="Times New Roman"/>
          <w:kern w:val="0"/>
          <w:sz w:val="24"/>
          <w:szCs w:val="24"/>
          <w:lang w:eastAsia="en-GB"/>
          <w14:ligatures w14:val="none"/>
        </w:rPr>
        <w:t xml:space="preserve"> </w:t>
      </w:r>
    </w:p>
    <w:p w14:paraId="755251E3" w14:textId="4DED55E8" w:rsidR="004D12E0" w:rsidRPr="00967596" w:rsidRDefault="004D12E0"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In accordance with international standards on transparency, legality, and the right to an effective remedy under Articles 2, 14, and 25 ICCPR.</w:t>
      </w:r>
    </w:p>
    <w:p w14:paraId="761EB5D1" w14:textId="1331FB14"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Assess the compatibility of the annulment with Romania’s obligations under the ICCPR</w:t>
      </w:r>
      <w:r w:rsidRPr="00967596">
        <w:rPr>
          <w:rFonts w:ascii="Times New Roman" w:eastAsia="Times New Roman" w:hAnsi="Times New Roman" w:cs="Times New Roman"/>
          <w:kern w:val="0"/>
          <w:sz w:val="24"/>
          <w:szCs w:val="24"/>
          <w:lang w:eastAsia="en-GB"/>
          <w14:ligatures w14:val="none"/>
        </w:rPr>
        <w:t xml:space="preserve"> </w:t>
      </w:r>
    </w:p>
    <w:p w14:paraId="33F809C6" w14:textId="2CDEB050" w:rsidR="004D12E0" w:rsidRP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Including the rights to vote and to stand for election, the right to a fair hearing, the right to an effective remedy, and the principles of legality, transparency, and non</w:t>
      </w:r>
      <w:r w:rsidRPr="00967596">
        <w:rPr>
          <w:rFonts w:ascii="Times New Roman" w:eastAsia="Times New Roman" w:hAnsi="Times New Roman" w:cs="Times New Roman"/>
          <w:kern w:val="0"/>
          <w:sz w:val="24"/>
          <w:szCs w:val="24"/>
          <w:lang w:eastAsia="en-GB"/>
          <w14:ligatures w14:val="none"/>
        </w:rPr>
        <w:noBreakHyphen/>
        <w:t>discrimination.</w:t>
      </w:r>
    </w:p>
    <w:p w14:paraId="48CA83A4" w14:textId="1C28F92E"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Examine potential interference by national security institutions in the electoral process</w:t>
      </w:r>
      <w:r w:rsidRPr="00967596">
        <w:rPr>
          <w:rFonts w:ascii="Times New Roman" w:eastAsia="Times New Roman" w:hAnsi="Times New Roman" w:cs="Times New Roman"/>
          <w:kern w:val="0"/>
          <w:sz w:val="24"/>
          <w:szCs w:val="24"/>
          <w:lang w:eastAsia="en-GB"/>
          <w14:ligatures w14:val="none"/>
        </w:rPr>
        <w:t xml:space="preserve"> </w:t>
      </w:r>
    </w:p>
    <w:p w14:paraId="4D9BB1BE" w14:textId="7164F2FB" w:rsidR="004D12E0" w:rsidRPr="00967596" w:rsidRDefault="004D12E0" w:rsidP="00967596">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Including the role of intelligence services in candidate exclusion, the transmission of intelligence notes to the Constitutional Court, and the involvement of the Special Telecommunications Service (STS) in voter registration and electoral data management.</w:t>
      </w:r>
    </w:p>
    <w:p w14:paraId="262C2832" w14:textId="070EBE37"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Evaluate the restrictions introduced by Law No. 241/2025</w:t>
      </w:r>
      <w:r w:rsidRPr="00967596">
        <w:rPr>
          <w:rFonts w:ascii="Times New Roman" w:eastAsia="Times New Roman" w:hAnsi="Times New Roman" w:cs="Times New Roman"/>
          <w:kern w:val="0"/>
          <w:sz w:val="24"/>
          <w:szCs w:val="24"/>
          <w:lang w:eastAsia="en-GB"/>
          <w14:ligatures w14:val="none"/>
        </w:rPr>
        <w:t xml:space="preserve"> </w:t>
      </w:r>
    </w:p>
    <w:p w14:paraId="63D09F68" w14:textId="77777777" w:rsid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lastRenderedPageBreak/>
        <w:t xml:space="preserve">In light of Articles 19 and 26 ICCPR, with particular attention to: </w:t>
      </w:r>
    </w:p>
    <w:p w14:paraId="356749CD" w14:textId="77777777" w:rsid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vagueness and breadth of the definitions used, </w:t>
      </w:r>
    </w:p>
    <w:p w14:paraId="16069BB7" w14:textId="77777777" w:rsid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the risk of imposing a state</w:t>
      </w:r>
      <w:r w:rsidRPr="00967596">
        <w:rPr>
          <w:rFonts w:ascii="Times New Roman" w:eastAsia="Times New Roman" w:hAnsi="Times New Roman" w:cs="Times New Roman"/>
          <w:kern w:val="0"/>
          <w:sz w:val="24"/>
          <w:szCs w:val="24"/>
          <w:lang w:eastAsia="en-GB"/>
          <w14:ligatures w14:val="none"/>
        </w:rPr>
        <w:noBreakHyphen/>
        <w:t xml:space="preserve">mandated interpretation of history, </w:t>
      </w:r>
    </w:p>
    <w:p w14:paraId="3D87A3FB" w14:textId="77777777" w:rsid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impact on academic freedom, cultural identity, and political expression, </w:t>
      </w:r>
    </w:p>
    <w:p w14:paraId="68FEA46E" w14:textId="16906BE3" w:rsidR="004D12E0" w:rsidRP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the proportionality of criminal sanctions.</w:t>
      </w:r>
    </w:p>
    <w:p w14:paraId="0664F613" w14:textId="6A40F996"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Consider issuing public observations or recommendations</w:t>
      </w:r>
      <w:r w:rsidRPr="00967596">
        <w:rPr>
          <w:rFonts w:ascii="Times New Roman" w:eastAsia="Times New Roman" w:hAnsi="Times New Roman" w:cs="Times New Roman"/>
          <w:kern w:val="0"/>
          <w:sz w:val="24"/>
          <w:szCs w:val="24"/>
          <w:lang w:eastAsia="en-GB"/>
          <w14:ligatures w14:val="none"/>
        </w:rPr>
        <w:t xml:space="preserve"> </w:t>
      </w:r>
    </w:p>
    <w:p w14:paraId="50CBD093" w14:textId="17AA96B9" w:rsidR="004D12E0" w:rsidRPr="00967596" w:rsidRDefault="004D12E0" w:rsidP="0096759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Should the situation present systemic risks to democratic governance, judicial independence, or the effective protection of fundamental rights.</w:t>
      </w:r>
    </w:p>
    <w:p w14:paraId="30E2E7AD" w14:textId="0BDEA840" w:rsidR="00967596" w:rsidRPr="00967596" w:rsidRDefault="004D12E0" w:rsidP="00967596">
      <w:pPr>
        <w:pStyle w:val="ListParagraph"/>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b/>
          <w:bCs/>
          <w:kern w:val="0"/>
          <w:sz w:val="24"/>
          <w:szCs w:val="24"/>
          <w:lang w:eastAsia="en-GB"/>
          <w14:ligatures w14:val="none"/>
        </w:rPr>
        <w:t>Distribute this communication to all relevant Special Rapporteurs</w:t>
      </w:r>
      <w:r w:rsidRPr="00967596">
        <w:rPr>
          <w:rFonts w:ascii="Times New Roman" w:eastAsia="Times New Roman" w:hAnsi="Times New Roman" w:cs="Times New Roman"/>
          <w:kern w:val="0"/>
          <w:sz w:val="24"/>
          <w:szCs w:val="24"/>
          <w:lang w:eastAsia="en-GB"/>
          <w14:ligatures w14:val="none"/>
        </w:rPr>
        <w:t xml:space="preserve">, including: </w:t>
      </w:r>
    </w:p>
    <w:p w14:paraId="0D13171D" w14:textId="77777777" w:rsidR="00967596" w:rsidRDefault="004D12E0" w:rsidP="00967596">
      <w:pPr>
        <w:spacing w:before="100" w:beforeAutospacing="1" w:after="100" w:afterAutospacing="1" w:line="240" w:lineRule="auto"/>
        <w:ind w:left="360"/>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Special Rapporteur on the promotion and protection of the right to freedom of opinion and expression, </w:t>
      </w:r>
    </w:p>
    <w:p w14:paraId="7B2A24D7" w14:textId="77777777" w:rsidR="00967596" w:rsidRDefault="004D12E0" w:rsidP="00967596">
      <w:pPr>
        <w:spacing w:before="100" w:beforeAutospacing="1" w:after="100" w:afterAutospacing="1" w:line="240" w:lineRule="auto"/>
        <w:ind w:left="360"/>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Special Rapporteur on the independence of judges and lawyers, </w:t>
      </w:r>
    </w:p>
    <w:p w14:paraId="5A9D85C2" w14:textId="77777777" w:rsidR="00967596" w:rsidRDefault="004D12E0" w:rsidP="00967596">
      <w:pPr>
        <w:spacing w:before="100" w:beforeAutospacing="1" w:after="100" w:afterAutospacing="1" w:line="240" w:lineRule="auto"/>
        <w:ind w:left="360"/>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Special Rapporteur on the right to privacy, </w:t>
      </w:r>
    </w:p>
    <w:p w14:paraId="5DFDC0D0" w14:textId="77777777" w:rsidR="00967596" w:rsidRDefault="004D12E0" w:rsidP="00967596">
      <w:pPr>
        <w:spacing w:before="100" w:beforeAutospacing="1" w:after="100" w:afterAutospacing="1" w:line="240" w:lineRule="auto"/>
        <w:ind w:left="360"/>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Special Rapporteur on minority issues, </w:t>
      </w:r>
    </w:p>
    <w:p w14:paraId="673B21EC" w14:textId="77777777" w:rsidR="00967596" w:rsidRDefault="004D12E0" w:rsidP="00967596">
      <w:pPr>
        <w:spacing w:before="100" w:beforeAutospacing="1" w:after="100" w:afterAutospacing="1" w:line="240" w:lineRule="auto"/>
        <w:ind w:left="360"/>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xml:space="preserve">• the Working Group on Arbitrary Detention, </w:t>
      </w:r>
    </w:p>
    <w:p w14:paraId="55351EE8" w14:textId="48492C92" w:rsidR="00284A97" w:rsidRPr="00284A97" w:rsidRDefault="00284A97" w:rsidP="00284A97">
      <w:pPr>
        <w:spacing w:before="100" w:beforeAutospacing="1" w:after="100" w:afterAutospacing="1" w:line="240" w:lineRule="auto"/>
        <w:ind w:left="360"/>
        <w:jc w:val="both"/>
        <w:rPr>
          <w:rFonts w:ascii="Times New Roman" w:eastAsia="Times New Roman" w:hAnsi="Times New Roman" w:cs="Times New Roman"/>
          <w:kern w:val="0"/>
          <w:sz w:val="24"/>
          <w:szCs w:val="24"/>
          <w:lang w:eastAsia="en-GB"/>
          <w14:ligatures w14:val="none"/>
        </w:rPr>
      </w:pPr>
      <w:r w:rsidRPr="00284A97">
        <w:rPr>
          <w:rFonts w:ascii="Times New Roman" w:hAnsi="Times New Roman" w:cs="Times New Roman"/>
          <w:sz w:val="24"/>
          <w:szCs w:val="24"/>
        </w:rPr>
        <w:t>• the Special Rapporteur on torture and other cruel, inhuman or degrading treatment or punishment, insofar as the allegations concerning pressure on a detained defendant may fall within this mandate.</w:t>
      </w:r>
    </w:p>
    <w:p w14:paraId="360D84B9" w14:textId="6ADACEC4" w:rsidR="004D12E0" w:rsidRPr="00967596" w:rsidRDefault="004D12E0" w:rsidP="00967596">
      <w:pPr>
        <w:spacing w:before="100" w:beforeAutospacing="1" w:after="100" w:afterAutospacing="1" w:line="240" w:lineRule="auto"/>
        <w:ind w:left="360"/>
        <w:rPr>
          <w:rFonts w:ascii="Times New Roman" w:eastAsia="Times New Roman" w:hAnsi="Times New Roman" w:cs="Times New Roman"/>
          <w:kern w:val="0"/>
          <w:sz w:val="24"/>
          <w:szCs w:val="24"/>
          <w:lang w:eastAsia="en-GB"/>
          <w14:ligatures w14:val="none"/>
        </w:rPr>
      </w:pPr>
      <w:r w:rsidRPr="00967596">
        <w:rPr>
          <w:rFonts w:ascii="Times New Roman" w:eastAsia="Times New Roman" w:hAnsi="Times New Roman" w:cs="Times New Roman"/>
          <w:kern w:val="0"/>
          <w:sz w:val="24"/>
          <w:szCs w:val="24"/>
          <w:lang w:eastAsia="en-GB"/>
          <w14:ligatures w14:val="none"/>
        </w:rPr>
        <w:t>• and any other mandate holders whose expertise is relevant to the issues raised.</w:t>
      </w:r>
    </w:p>
    <w:p w14:paraId="18264F08" w14:textId="77777777" w:rsidR="007B3C27" w:rsidRPr="007B3C27" w:rsidRDefault="007B3C27" w:rsidP="007B3C27">
      <w:pPr>
        <w:spacing w:before="100" w:beforeAutospacing="1" w:after="100" w:afterAutospacing="1" w:line="240" w:lineRule="auto"/>
        <w:jc w:val="both"/>
        <w:outlineLvl w:val="0"/>
        <w:rPr>
          <w:rFonts w:ascii="Times New Roman" w:hAnsi="Times New Roman" w:cs="Times New Roman"/>
          <w:sz w:val="24"/>
          <w:szCs w:val="24"/>
        </w:rPr>
      </w:pPr>
      <w:r w:rsidRPr="007B3C27">
        <w:rPr>
          <w:rFonts w:ascii="Times New Roman" w:hAnsi="Times New Roman" w:cs="Times New Roman"/>
          <w:sz w:val="24"/>
          <w:szCs w:val="24"/>
        </w:rPr>
        <w:t>These actions are necessary to ensure that Romania’s electoral framework, institutional practices, and restrictions on expression remain aligned with its obligations under the ICCPR and with the principles of democratic pluralism, transparency, and the rule of law. Given the gravity and interconnected nature of the issues raised, coordinated engagement by multiple mandate holders is essential to ensure a comprehensive assessment and an effective response.</w:t>
      </w:r>
    </w:p>
    <w:p w14:paraId="4AE452DA" w14:textId="618A77E4" w:rsidR="004D12E0" w:rsidRPr="004D12E0" w:rsidRDefault="004D12E0" w:rsidP="004D12E0">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4D12E0">
        <w:rPr>
          <w:rFonts w:ascii="Times New Roman" w:eastAsia="Times New Roman" w:hAnsi="Times New Roman" w:cs="Times New Roman"/>
          <w:b/>
          <w:bCs/>
          <w:kern w:val="36"/>
          <w:sz w:val="24"/>
          <w:szCs w:val="24"/>
          <w:lang w:eastAsia="en-GB"/>
          <w14:ligatures w14:val="none"/>
        </w:rPr>
        <w:t>VII. Conclusion</w:t>
      </w:r>
    </w:p>
    <w:p w14:paraId="638037B2" w14:textId="77777777" w:rsidR="007B3C27" w:rsidRPr="007B3C27" w:rsidRDefault="007B3C27" w:rsidP="007B3C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7B3C27">
        <w:rPr>
          <w:rFonts w:ascii="Times New Roman" w:eastAsia="Times New Roman" w:hAnsi="Times New Roman" w:cs="Times New Roman"/>
          <w:kern w:val="0"/>
          <w:sz w:val="24"/>
          <w:szCs w:val="24"/>
          <w:lang w:eastAsia="en-GB"/>
          <w14:ligatures w14:val="none"/>
        </w:rPr>
        <w:t>The developments outlined in this communication — including the annulment of an entire presidential electoral process while voting was still ongoing abroad, the exclusion of candidates without statutory grounds, the reliance on classified intelligence notes not subject to adversarial scrutiny, the involvement of national security institutions in electoral matters, the accelerated judicial procedures that undermined effective remedies, the public use of materials from a pending criminal file, and the adoption of legislation imposing broad restrictions on expression — raise serious concerns regarding Romania’s compliance with its obligations under the International Covenant on Civil and Political Rights.</w:t>
      </w:r>
    </w:p>
    <w:p w14:paraId="48E597FB" w14:textId="77777777" w:rsidR="007B3C27" w:rsidRPr="007B3C27" w:rsidRDefault="007B3C27" w:rsidP="007B3C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7B3C27">
        <w:rPr>
          <w:rFonts w:ascii="Times New Roman" w:eastAsia="Times New Roman" w:hAnsi="Times New Roman" w:cs="Times New Roman"/>
          <w:kern w:val="0"/>
          <w:sz w:val="24"/>
          <w:szCs w:val="24"/>
          <w:lang w:eastAsia="en-GB"/>
          <w14:ligatures w14:val="none"/>
        </w:rPr>
        <w:lastRenderedPageBreak/>
        <w:t>Taken cumulatively, these measures affect the rights to vote and to stand for election, the right to an effective remedy, the independence and impartiality of the judiciary, freedom of expression, equality before the law, and the principles of transparency, legality, and democratic governance. The annulment of a nationwide presidential election in a UN Member State is without precedent in recent democratic practice and carries systemic implications for the rule of law and institutional neutrality.</w:t>
      </w:r>
    </w:p>
    <w:p w14:paraId="20C2A06B" w14:textId="77777777" w:rsidR="007B3C27" w:rsidRPr="007B3C27" w:rsidRDefault="007B3C27" w:rsidP="007B3C27">
      <w:pPr>
        <w:spacing w:before="100" w:beforeAutospacing="1" w:after="100" w:afterAutospacing="1" w:line="240" w:lineRule="auto"/>
        <w:jc w:val="both"/>
        <w:outlineLvl w:val="1"/>
        <w:rPr>
          <w:rFonts w:ascii="Times New Roman" w:hAnsi="Times New Roman" w:cs="Times New Roman"/>
          <w:sz w:val="24"/>
          <w:szCs w:val="24"/>
        </w:rPr>
      </w:pPr>
      <w:r w:rsidRPr="007B3C27">
        <w:rPr>
          <w:rFonts w:ascii="Times New Roman" w:hAnsi="Times New Roman" w:cs="Times New Roman"/>
          <w:sz w:val="24"/>
          <w:szCs w:val="24"/>
        </w:rPr>
        <w:t>Given the gravity, scale, and ongoing nature of these concerns, I respectfully request that this communication be processed as an urgent appeal and transmitted without delay to the relevant Special Rapporteurs and Working Groups. Independent scrutiny by the United Nations Special Procedures is essential to ensure that Romania’s electoral framework, institutional practices, and restrictions on expression remain aligned with its international human rights obligations and with the principles of democratic pluralism, transparency, and the rule of law.</w:t>
      </w:r>
    </w:p>
    <w:p w14:paraId="265AB567" w14:textId="6E85DED6" w:rsidR="000A5B0B" w:rsidRPr="000A5B0B"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VIII. Victim Status / Standing</w:t>
      </w:r>
    </w:p>
    <w:p w14:paraId="51A0992F" w14:textId="252C2410" w:rsidR="004D12E0" w:rsidRPr="004D12E0" w:rsidRDefault="004D12E0"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 xml:space="preserve">As a Romanian citizen directly affected by the annulment of the December 2024 presidential elections, I have been deprived of my right to vote, my right to participate in public affairs, and my right to an effective remedy. The annulment was adopted without a reasoned judgment, without disclosing the evidence allegedly used, and without demonstrating that any irregularities affected the outcome. </w:t>
      </w:r>
      <w:r w:rsidR="00575DDF" w:rsidRPr="00575DDF">
        <w:rPr>
          <w:rFonts w:ascii="Times New Roman" w:hAnsi="Times New Roman" w:cs="Times New Roman"/>
          <w:sz w:val="24"/>
          <w:szCs w:val="24"/>
        </w:rPr>
        <w:t>These circumstances have resulted in an ongoing interference with my rights under Articles</w:t>
      </w:r>
      <w:r w:rsidR="00575DDF" w:rsidRPr="00575DDF">
        <w:rPr>
          <w:rFonts w:ascii="Times New Roman" w:hAnsi="Times New Roman" w:cs="Times New Roman"/>
          <w:sz w:val="24"/>
          <w:szCs w:val="24"/>
        </w:rPr>
        <w:t xml:space="preserve"> </w:t>
      </w:r>
      <w:r w:rsidRPr="004D12E0">
        <w:rPr>
          <w:rFonts w:ascii="Times New Roman" w:eastAsia="Times New Roman" w:hAnsi="Times New Roman" w:cs="Times New Roman"/>
          <w:kern w:val="0"/>
          <w:sz w:val="24"/>
          <w:szCs w:val="24"/>
          <w:lang w:eastAsia="en-GB"/>
          <w14:ligatures w14:val="none"/>
        </w:rPr>
        <w:t>2, 14, 19, 25, and 26 of the ICCPR.</w:t>
      </w:r>
    </w:p>
    <w:p w14:paraId="19217E0A" w14:textId="77777777" w:rsidR="004D12E0" w:rsidRPr="00E75C33" w:rsidRDefault="004D12E0"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The exclusion of candidates from both the initial and repeat presidential elections further restricted my ability to participate meaningfully in public affairs and to choose among a full range of political options. The absence of transparency regarding the legal and factual basis of these decisions, combined with the involvement of national security institutions in electoral matters, has prevented me from understanding, challenging, or seeking an effective remedy for the violations suffered.</w:t>
      </w:r>
    </w:p>
    <w:p w14:paraId="723C16F4" w14:textId="77777777" w:rsidR="004D12E0" w:rsidRPr="004D12E0" w:rsidRDefault="004D12E0"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Requests for declassification of the intelligence materials allegedly used to justify the annulment have been prepared and will be formally submitted to the relevant national authorities. Until such information is disclosed, I remain unable to assess the legality of the measures taken or to exercise my right to an effective remedy.</w:t>
      </w:r>
    </w:p>
    <w:p w14:paraId="06497EE3" w14:textId="77777777" w:rsidR="004D12E0" w:rsidRPr="004D12E0" w:rsidRDefault="004D12E0"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4D12E0">
        <w:rPr>
          <w:rFonts w:ascii="Times New Roman" w:eastAsia="Times New Roman" w:hAnsi="Times New Roman" w:cs="Times New Roman"/>
          <w:kern w:val="0"/>
          <w:sz w:val="24"/>
          <w:szCs w:val="24"/>
          <w:lang w:eastAsia="en-GB"/>
          <w14:ligatures w14:val="none"/>
        </w:rPr>
        <w:t>These circumstances establish my standing to submit this communication under the United Nations Special Procedures framework.</w:t>
      </w:r>
    </w:p>
    <w:p w14:paraId="794AD743" w14:textId="77777777" w:rsidR="004D12E0" w:rsidRPr="004D12E0" w:rsidRDefault="004D12E0" w:rsidP="004D12E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66C6EE9" w14:textId="77777777" w:rsidR="000A5B0B" w:rsidRPr="000A5B0B"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IX. Requested Action</w:t>
      </w:r>
    </w:p>
    <w:p w14:paraId="38E7DD8D" w14:textId="77777777" w:rsidR="000A5B0B" w:rsidRPr="000A5B0B"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kern w:val="0"/>
          <w:sz w:val="24"/>
          <w:szCs w:val="24"/>
          <w:lang w:eastAsia="en-GB"/>
          <w14:ligatures w14:val="none"/>
        </w:rPr>
        <w:t>In light of the systemic concerns detailed in this memorandum, I respectfully request that the United Nations Special Procedures – Urgent Appeals Unit:</w:t>
      </w:r>
    </w:p>
    <w:p w14:paraId="322B3C45" w14:textId="77777777" w:rsidR="000A5B0B" w:rsidRPr="000A5B0B" w:rsidRDefault="000A5B0B" w:rsidP="000A5B0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Transmit an urgent communication to the Government of Romania</w:t>
      </w:r>
      <w:r w:rsidRPr="000A5B0B">
        <w:rPr>
          <w:rFonts w:ascii="Times New Roman" w:eastAsia="Times New Roman" w:hAnsi="Times New Roman" w:cs="Times New Roman"/>
          <w:kern w:val="0"/>
          <w:sz w:val="24"/>
          <w:szCs w:val="24"/>
          <w:lang w:eastAsia="en-GB"/>
          <w14:ligatures w14:val="none"/>
        </w:rPr>
        <w:t>, seeking clarification regarding the legal basis, evidence, and procedures that led to the annulment of the December 2024 presidential elections.</w:t>
      </w:r>
    </w:p>
    <w:p w14:paraId="3FB3F8EF" w14:textId="77777777" w:rsidR="000A5B0B" w:rsidRPr="000A5B0B" w:rsidRDefault="000A5B0B" w:rsidP="000A5B0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lastRenderedPageBreak/>
        <w:t>Request the immediate disclosure of the evidence</w:t>
      </w:r>
      <w:r w:rsidRPr="000A5B0B">
        <w:rPr>
          <w:rFonts w:ascii="Times New Roman" w:eastAsia="Times New Roman" w:hAnsi="Times New Roman" w:cs="Times New Roman"/>
          <w:kern w:val="0"/>
          <w:sz w:val="24"/>
          <w:szCs w:val="24"/>
          <w:lang w:eastAsia="en-GB"/>
          <w14:ligatures w14:val="none"/>
        </w:rPr>
        <w:t xml:space="preserve"> allegedly used to justify the annulment, in accordance with international standards on transparency and the right to an effective remedy.</w:t>
      </w:r>
    </w:p>
    <w:p w14:paraId="7661C8CE" w14:textId="77777777" w:rsidR="000A5B0B" w:rsidRPr="000A5B0B" w:rsidRDefault="000A5B0B" w:rsidP="000A5B0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Assess the compatibility of the annulment with Romania’s obligations under the ICCPR</w:t>
      </w:r>
      <w:r w:rsidRPr="000A5B0B">
        <w:rPr>
          <w:rFonts w:ascii="Times New Roman" w:eastAsia="Times New Roman" w:hAnsi="Times New Roman" w:cs="Times New Roman"/>
          <w:kern w:val="0"/>
          <w:sz w:val="24"/>
          <w:szCs w:val="24"/>
          <w:lang w:eastAsia="en-GB"/>
          <w14:ligatures w14:val="none"/>
        </w:rPr>
        <w:t>, including Articles 2, 14, 19, 25 and 26.</w:t>
      </w:r>
    </w:p>
    <w:p w14:paraId="20617AD4" w14:textId="77777777" w:rsidR="000A5B0B" w:rsidRPr="000A5B0B" w:rsidRDefault="000A5B0B" w:rsidP="000A5B0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Examine potential interference by intelligence services</w:t>
      </w:r>
      <w:r w:rsidRPr="000A5B0B">
        <w:rPr>
          <w:rFonts w:ascii="Times New Roman" w:eastAsia="Times New Roman" w:hAnsi="Times New Roman" w:cs="Times New Roman"/>
          <w:kern w:val="0"/>
          <w:sz w:val="24"/>
          <w:szCs w:val="24"/>
          <w:lang w:eastAsia="en-GB"/>
          <w14:ligatures w14:val="none"/>
        </w:rPr>
        <w:t xml:space="preserve"> in the electoral process and its implications for democratic governance.</w:t>
      </w:r>
    </w:p>
    <w:p w14:paraId="3ED9F63E" w14:textId="277A5FAE" w:rsidR="000A5B0B" w:rsidRPr="00E75C33" w:rsidRDefault="000A5B0B" w:rsidP="000A5B0B">
      <w:pPr>
        <w:pStyle w:val="ListParagraph"/>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Evaluate the restrictions introduced by Law No. 241/2025</w:t>
      </w:r>
      <w:r w:rsidRPr="00E75C33">
        <w:rPr>
          <w:rFonts w:ascii="Times New Roman" w:eastAsia="Times New Roman" w:hAnsi="Times New Roman" w:cs="Times New Roman"/>
          <w:kern w:val="0"/>
          <w:sz w:val="24"/>
          <w:szCs w:val="24"/>
          <w:lang w:eastAsia="en-GB"/>
          <w14:ligatures w14:val="none"/>
        </w:rPr>
        <w:t xml:space="preserve"> in light of international standards on freedom of expression, academic freedom, cultural identity, and legal certainty.</w:t>
      </w:r>
    </w:p>
    <w:p w14:paraId="4AC87F97" w14:textId="75BB959F" w:rsidR="000A5B0B" w:rsidRPr="00E75C33" w:rsidRDefault="000A5B0B" w:rsidP="000A5B0B">
      <w:pPr>
        <w:pStyle w:val="ListParagraph"/>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Consider issuing public observations or recommendations</w:t>
      </w:r>
      <w:r w:rsidRPr="00E75C33">
        <w:rPr>
          <w:rFonts w:ascii="Times New Roman" w:eastAsia="Times New Roman" w:hAnsi="Times New Roman" w:cs="Times New Roman"/>
          <w:kern w:val="0"/>
          <w:sz w:val="24"/>
          <w:szCs w:val="24"/>
          <w:lang w:eastAsia="en-GB"/>
          <w14:ligatures w14:val="none"/>
        </w:rPr>
        <w:t>, should the situation present systemic risks to democratic institutions and fundamental rights.</w:t>
      </w:r>
    </w:p>
    <w:p w14:paraId="209278B5" w14:textId="21E7145E" w:rsidR="000A5B0B" w:rsidRPr="00E75C33" w:rsidRDefault="000A5B0B" w:rsidP="000A5B0B">
      <w:pPr>
        <w:pStyle w:val="ListParagraph"/>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Distribute this communication to all relevant Special Rapporteurs</w:t>
      </w:r>
      <w:r w:rsidRPr="00E75C33">
        <w:rPr>
          <w:rFonts w:ascii="Times New Roman" w:eastAsia="Times New Roman" w:hAnsi="Times New Roman" w:cs="Times New Roman"/>
          <w:kern w:val="0"/>
          <w:sz w:val="24"/>
          <w:szCs w:val="24"/>
          <w:lang w:eastAsia="en-GB"/>
          <w14:ligatures w14:val="none"/>
        </w:rPr>
        <w:t>, including those on freedom of expression, independence of judges and lawyers, privacy, minority issues, and arbitrary detention.</w:t>
      </w:r>
    </w:p>
    <w:p w14:paraId="0FEC4276" w14:textId="034C48D3"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Style w:val="Strong"/>
          <w:rFonts w:ascii="Times New Roman" w:hAnsi="Times New Roman" w:cs="Times New Roman"/>
          <w:sz w:val="24"/>
          <w:szCs w:val="24"/>
        </w:rPr>
        <w:t>X. Closing Statement</w:t>
      </w:r>
    </w:p>
    <w:p w14:paraId="75BE4FC1" w14:textId="77777777" w:rsidR="000A5B0B" w:rsidRPr="00E75C33" w:rsidRDefault="000A5B0B" w:rsidP="00EA1D27">
      <w:pPr>
        <w:pStyle w:val="NormalWeb"/>
        <w:jc w:val="both"/>
      </w:pPr>
      <w:r w:rsidRPr="00E75C33">
        <w:t xml:space="preserve">Given the unprecedented nature of the annulment of a nationwide presidential election in an OSCE and UN member state, and the cumulative impact of the developments described above on democratic governance and fundamental rights, I respectfully request that this communication be processed as an </w:t>
      </w:r>
      <w:r w:rsidRPr="00E75C33">
        <w:rPr>
          <w:rStyle w:val="Strong"/>
          <w:rFonts w:eastAsiaTheme="majorEastAsia"/>
        </w:rPr>
        <w:t>urgent appeal</w:t>
      </w:r>
      <w:r w:rsidRPr="00E75C33">
        <w:t xml:space="preserve"> and transmitted without delay to the relevant Special Rapporteurs.</w:t>
      </w:r>
    </w:p>
    <w:p w14:paraId="53815EB4" w14:textId="01090D62" w:rsidR="00E75C33" w:rsidRPr="00E75C33" w:rsidRDefault="00E75C33" w:rsidP="00EA1D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Independent scrutiny by the United Nations Special Procedures is essential to ensure that Romania’s electoral framework, institutional practices, and restrictions on expression remain aligned with its international human rights obligations and with the principles of democratic pluralism, transparency, and the rule of law.</w:t>
      </w:r>
    </w:p>
    <w:p w14:paraId="504E4924" w14:textId="00D3C5A2" w:rsidR="000A5B0B" w:rsidRPr="000A5B0B" w:rsidRDefault="000A5B0B" w:rsidP="000A5B0B">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X</w:t>
      </w:r>
      <w:r w:rsidRPr="00E75C33">
        <w:rPr>
          <w:rFonts w:ascii="Times New Roman" w:eastAsia="Times New Roman" w:hAnsi="Times New Roman" w:cs="Times New Roman"/>
          <w:b/>
          <w:bCs/>
          <w:kern w:val="0"/>
          <w:sz w:val="24"/>
          <w:szCs w:val="24"/>
          <w:lang w:eastAsia="en-GB"/>
          <w14:ligatures w14:val="none"/>
        </w:rPr>
        <w:t>I</w:t>
      </w:r>
      <w:r w:rsidRPr="000A5B0B">
        <w:rPr>
          <w:rFonts w:ascii="Times New Roman" w:eastAsia="Times New Roman" w:hAnsi="Times New Roman" w:cs="Times New Roman"/>
          <w:b/>
          <w:bCs/>
          <w:kern w:val="0"/>
          <w:sz w:val="24"/>
          <w:szCs w:val="24"/>
          <w:lang w:eastAsia="en-GB"/>
          <w14:ligatures w14:val="none"/>
        </w:rPr>
        <w:t>. Annexes</w:t>
      </w:r>
    </w:p>
    <w:p w14:paraId="6658C437" w14:textId="77777777" w:rsidR="000A5B0B" w:rsidRPr="000A5B0B"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kern w:val="0"/>
          <w:sz w:val="24"/>
          <w:szCs w:val="24"/>
          <w:lang w:eastAsia="en-GB"/>
          <w14:ligatures w14:val="none"/>
        </w:rPr>
        <w:t>To facilitate the assessment of this communication, I attach the following annexes:</w:t>
      </w:r>
    </w:p>
    <w:p w14:paraId="766C5F86" w14:textId="77777777" w:rsidR="000A5B0B" w:rsidRPr="000A5B0B" w:rsidRDefault="000A5B0B" w:rsidP="000A5B0B">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Annex 1</w:t>
      </w:r>
      <w:r w:rsidRPr="000A5B0B">
        <w:rPr>
          <w:rFonts w:ascii="Times New Roman" w:eastAsia="Times New Roman" w:hAnsi="Times New Roman" w:cs="Times New Roman"/>
          <w:kern w:val="0"/>
          <w:sz w:val="24"/>
          <w:szCs w:val="24"/>
          <w:lang w:eastAsia="en-GB"/>
          <w14:ligatures w14:val="none"/>
        </w:rPr>
        <w:t xml:space="preserve"> – Public statements of the President of the Constitutional Court</w:t>
      </w:r>
    </w:p>
    <w:p w14:paraId="369986F3" w14:textId="77777777" w:rsidR="000A5B0B" w:rsidRPr="000A5B0B" w:rsidRDefault="000A5B0B" w:rsidP="000A5B0B">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Annex 2</w:t>
      </w:r>
      <w:r w:rsidRPr="000A5B0B">
        <w:rPr>
          <w:rFonts w:ascii="Times New Roman" w:eastAsia="Times New Roman" w:hAnsi="Times New Roman" w:cs="Times New Roman"/>
          <w:kern w:val="0"/>
          <w:sz w:val="24"/>
          <w:szCs w:val="24"/>
          <w:lang w:eastAsia="en-GB"/>
          <w14:ligatures w14:val="none"/>
        </w:rPr>
        <w:t xml:space="preserve"> – Public statements of Constitutional Court Judge Iulia Scântei</w:t>
      </w:r>
    </w:p>
    <w:p w14:paraId="3ADAE814" w14:textId="77777777" w:rsidR="000A5B0B" w:rsidRPr="000A5B0B" w:rsidRDefault="000A5B0B" w:rsidP="000A5B0B">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Annex 3</w:t>
      </w:r>
      <w:r w:rsidRPr="000A5B0B">
        <w:rPr>
          <w:rFonts w:ascii="Times New Roman" w:eastAsia="Times New Roman" w:hAnsi="Times New Roman" w:cs="Times New Roman"/>
          <w:kern w:val="0"/>
          <w:sz w:val="24"/>
          <w:szCs w:val="24"/>
          <w:lang w:eastAsia="en-GB"/>
          <w14:ligatures w14:val="none"/>
        </w:rPr>
        <w:t xml:space="preserve"> – Public presentation abroad of materials from a pending criminal file</w:t>
      </w:r>
    </w:p>
    <w:p w14:paraId="32035F15" w14:textId="55107642" w:rsidR="000A5B0B" w:rsidRPr="000A5B0B" w:rsidRDefault="000A5B0B" w:rsidP="00E75C33">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Annex 4</w:t>
      </w:r>
      <w:r w:rsidRPr="000A5B0B">
        <w:rPr>
          <w:rFonts w:ascii="Times New Roman" w:eastAsia="Times New Roman" w:hAnsi="Times New Roman" w:cs="Times New Roman"/>
          <w:kern w:val="0"/>
          <w:sz w:val="24"/>
          <w:szCs w:val="24"/>
          <w:lang w:eastAsia="en-GB"/>
          <w14:ligatures w14:val="none"/>
        </w:rPr>
        <w:t xml:space="preserve"> – Video evidence indicating prior knowledge of candidate exclusion</w:t>
      </w:r>
    </w:p>
    <w:p w14:paraId="6F102F9D" w14:textId="1D0E22E2" w:rsidR="000A5B0B" w:rsidRDefault="000A5B0B" w:rsidP="00E75C33">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A5B0B">
        <w:rPr>
          <w:rFonts w:ascii="Times New Roman" w:eastAsia="Times New Roman" w:hAnsi="Times New Roman" w:cs="Times New Roman"/>
          <w:b/>
          <w:bCs/>
          <w:kern w:val="0"/>
          <w:sz w:val="24"/>
          <w:szCs w:val="24"/>
          <w:lang w:eastAsia="en-GB"/>
          <w14:ligatures w14:val="none"/>
        </w:rPr>
        <w:t xml:space="preserve">Annex </w:t>
      </w:r>
      <w:r w:rsidR="00E75C33" w:rsidRPr="00E75C33">
        <w:rPr>
          <w:rFonts w:ascii="Times New Roman" w:eastAsia="Times New Roman" w:hAnsi="Times New Roman" w:cs="Times New Roman"/>
          <w:b/>
          <w:bCs/>
          <w:kern w:val="0"/>
          <w:sz w:val="24"/>
          <w:szCs w:val="24"/>
          <w:lang w:eastAsia="en-GB"/>
          <w14:ligatures w14:val="none"/>
        </w:rPr>
        <w:t>5</w:t>
      </w:r>
      <w:r w:rsidRPr="000A5B0B">
        <w:rPr>
          <w:rFonts w:ascii="Times New Roman" w:eastAsia="Times New Roman" w:hAnsi="Times New Roman" w:cs="Times New Roman"/>
          <w:kern w:val="0"/>
          <w:sz w:val="24"/>
          <w:szCs w:val="24"/>
          <w:lang w:eastAsia="en-GB"/>
          <w14:ligatures w14:val="none"/>
        </w:rPr>
        <w:t xml:space="preserve"> – Timeline of key events (</w:t>
      </w:r>
      <w:r w:rsidR="00E75C33" w:rsidRPr="00E75C33">
        <w:rPr>
          <w:rFonts w:ascii="Times New Roman" w:eastAsia="Times New Roman" w:hAnsi="Times New Roman" w:cs="Times New Roman"/>
          <w:kern w:val="0"/>
          <w:sz w:val="24"/>
          <w:szCs w:val="24"/>
          <w:lang w:eastAsia="en-GB"/>
          <w14:ligatures w14:val="none"/>
        </w:rPr>
        <w:t>October</w:t>
      </w:r>
      <w:r w:rsidRPr="000A5B0B">
        <w:rPr>
          <w:rFonts w:ascii="Times New Roman" w:eastAsia="Times New Roman" w:hAnsi="Times New Roman" w:cs="Times New Roman"/>
          <w:kern w:val="0"/>
          <w:sz w:val="24"/>
          <w:szCs w:val="24"/>
          <w:lang w:eastAsia="en-GB"/>
          <w14:ligatures w14:val="none"/>
        </w:rPr>
        <w:t xml:space="preserve"> 2024 – present)</w:t>
      </w:r>
    </w:p>
    <w:p w14:paraId="1A4F8C14" w14:textId="6AFDE179" w:rsidR="00BC3A02" w:rsidRPr="000A5B0B" w:rsidRDefault="00BC3A02" w:rsidP="00E75C33">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bookmarkStart w:id="0" w:name="_Hlk219068045"/>
      <w:r w:rsidRPr="00BC3A02">
        <w:rPr>
          <w:rFonts w:ascii="Times New Roman" w:hAnsi="Times New Roman" w:cs="Times New Roman"/>
          <w:b/>
          <w:bCs/>
          <w:sz w:val="24"/>
          <w:szCs w:val="24"/>
        </w:rPr>
        <w:t>Annex 6</w:t>
      </w:r>
      <w:r>
        <w:t xml:space="preserve"> – </w:t>
      </w:r>
      <w:r w:rsidRPr="00BC3A02">
        <w:rPr>
          <w:rFonts w:ascii="Times New Roman" w:hAnsi="Times New Roman" w:cs="Times New Roman"/>
          <w:sz w:val="24"/>
          <w:szCs w:val="24"/>
        </w:rPr>
        <w:t>Televised allegations of pressure on a detained defendant</w:t>
      </w:r>
    </w:p>
    <w:bookmarkEnd w:id="0"/>
    <w:p w14:paraId="5BBB7862" w14:textId="77777777" w:rsidR="000A5B0B" w:rsidRPr="00E75C33" w:rsidRDefault="000A5B0B" w:rsidP="000A5B0B">
      <w:pPr>
        <w:pStyle w:val="NormalWeb"/>
        <w:ind w:left="720"/>
      </w:pPr>
    </w:p>
    <w:p w14:paraId="2106835F" w14:textId="77777777" w:rsidR="000A5B0B" w:rsidRPr="00E75C33" w:rsidRDefault="000A5B0B" w:rsidP="000A5B0B">
      <w:pPr>
        <w:pStyle w:val="NormalWeb"/>
        <w:ind w:left="720"/>
      </w:pPr>
      <w:r w:rsidRPr="00E75C33">
        <w:t xml:space="preserve">Respectfully submitted, NUME, PRENUME </w:t>
      </w:r>
      <w:proofErr w:type="spellStart"/>
      <w:r w:rsidRPr="00E75C33">
        <w:t>Semnătură</w:t>
      </w:r>
      <w:proofErr w:type="spellEnd"/>
      <w:r w:rsidRPr="00E75C33">
        <w:t xml:space="preserve"> </w:t>
      </w:r>
      <w:proofErr w:type="spellStart"/>
      <w:r w:rsidRPr="00E75C33">
        <w:t>Adresă</w:t>
      </w:r>
      <w:proofErr w:type="spellEnd"/>
    </w:p>
    <w:p w14:paraId="6846FD19" w14:textId="77777777" w:rsidR="000A5B0B" w:rsidRPr="000A5B0B" w:rsidRDefault="000A5B0B"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p>
    <w:p w14:paraId="188DECB6" w14:textId="0473727B"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7BEC841"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D1519B1"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D8757FD"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4C478A0F"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02A7CEE"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907940D"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E75C33">
        <w:rPr>
          <w:rFonts w:ascii="Times New Roman" w:eastAsia="Times New Roman" w:hAnsi="Times New Roman" w:cs="Times New Roman"/>
          <w:b/>
          <w:bCs/>
          <w:kern w:val="36"/>
          <w:sz w:val="24"/>
          <w:szCs w:val="24"/>
          <w:lang w:eastAsia="en-GB"/>
          <w14:ligatures w14:val="none"/>
        </w:rPr>
        <w:t>Annex 1 – Public Statements of the President of the Romanian Constitutional Court</w:t>
      </w:r>
    </w:p>
    <w:p w14:paraId="02C7652F"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1. Overview</w:t>
      </w:r>
    </w:p>
    <w:p w14:paraId="368160DD" w14:textId="77777777" w:rsidR="000A5B0B" w:rsidRPr="00E75C33" w:rsidRDefault="000A5B0B"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This annex compiles a series of public statements made by </w:t>
      </w:r>
      <w:r w:rsidRPr="00E75C33">
        <w:rPr>
          <w:rFonts w:ascii="Times New Roman" w:eastAsia="Times New Roman" w:hAnsi="Times New Roman" w:cs="Times New Roman"/>
          <w:b/>
          <w:bCs/>
          <w:kern w:val="0"/>
          <w:sz w:val="24"/>
          <w:szCs w:val="24"/>
          <w:lang w:eastAsia="en-GB"/>
          <w14:ligatures w14:val="none"/>
        </w:rPr>
        <w:t>Mr. Marian Enache</w:t>
      </w:r>
      <w:r w:rsidRPr="00E75C33">
        <w:rPr>
          <w:rFonts w:ascii="Times New Roman" w:eastAsia="Times New Roman" w:hAnsi="Times New Roman" w:cs="Times New Roman"/>
          <w:kern w:val="0"/>
          <w:sz w:val="24"/>
          <w:szCs w:val="24"/>
          <w:lang w:eastAsia="en-GB"/>
          <w14:ligatures w14:val="none"/>
        </w:rPr>
        <w:t>, President of the Romanian Constitutional Court (CCR), concerning democracy, constitutional order, and the annulment of elections. These statements are relevant for assessing the institutional context in which the nationwide annulment of elections was justified and publicly defended.</w:t>
      </w:r>
    </w:p>
    <w:p w14:paraId="1C6DDF3F"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2. Statements referring to constitutional democracy and institutional fragility</w:t>
      </w:r>
    </w:p>
    <w:p w14:paraId="3E1A4004"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In several interviews and public communications, the President of the Constitutional Court referred to:</w:t>
      </w:r>
    </w:p>
    <w:p w14:paraId="1016A1E9" w14:textId="77777777" w:rsidR="000A5B0B" w:rsidRPr="00E75C33" w:rsidRDefault="000A5B0B" w:rsidP="000A5B0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w:t>
      </w:r>
      <w:r w:rsidRPr="00E75C33">
        <w:rPr>
          <w:rFonts w:ascii="Times New Roman" w:eastAsia="Times New Roman" w:hAnsi="Times New Roman" w:cs="Times New Roman"/>
          <w:b/>
          <w:bCs/>
          <w:kern w:val="0"/>
          <w:sz w:val="24"/>
          <w:szCs w:val="24"/>
          <w:lang w:eastAsia="en-GB"/>
          <w14:ligatures w14:val="none"/>
        </w:rPr>
        <w:t>fragility of democracy</w:t>
      </w:r>
      <w:r w:rsidRPr="00E75C33">
        <w:rPr>
          <w:rFonts w:ascii="Times New Roman" w:eastAsia="Times New Roman" w:hAnsi="Times New Roman" w:cs="Times New Roman"/>
          <w:kern w:val="0"/>
          <w:sz w:val="24"/>
          <w:szCs w:val="24"/>
          <w:lang w:eastAsia="en-GB"/>
          <w14:ligatures w14:val="none"/>
        </w:rPr>
        <w:t xml:space="preserve"> and the need to protect constitutional institutions;</w:t>
      </w:r>
    </w:p>
    <w:p w14:paraId="4F4E33EC" w14:textId="77777777" w:rsidR="000A5B0B" w:rsidRPr="00E75C33" w:rsidRDefault="000A5B0B" w:rsidP="000A5B0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role of the Constitutional Court as a </w:t>
      </w:r>
      <w:r w:rsidRPr="00E75C33">
        <w:rPr>
          <w:rFonts w:ascii="Times New Roman" w:eastAsia="Times New Roman" w:hAnsi="Times New Roman" w:cs="Times New Roman"/>
          <w:b/>
          <w:bCs/>
          <w:kern w:val="0"/>
          <w:sz w:val="24"/>
          <w:szCs w:val="24"/>
          <w:lang w:eastAsia="en-GB"/>
          <w14:ligatures w14:val="none"/>
        </w:rPr>
        <w:t>guarantor of constitutional democracy</w:t>
      </w:r>
      <w:r w:rsidRPr="00E75C33">
        <w:rPr>
          <w:rFonts w:ascii="Times New Roman" w:eastAsia="Times New Roman" w:hAnsi="Times New Roman" w:cs="Times New Roman"/>
          <w:kern w:val="0"/>
          <w:sz w:val="24"/>
          <w:szCs w:val="24"/>
          <w:lang w:eastAsia="en-GB"/>
          <w14:ligatures w14:val="none"/>
        </w:rPr>
        <w:t>;</w:t>
      </w:r>
    </w:p>
    <w:p w14:paraId="062ABB21" w14:textId="77777777" w:rsidR="000A5B0B" w:rsidRPr="00E75C33" w:rsidRDefault="000A5B0B" w:rsidP="000A5B0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concerns regarding </w:t>
      </w:r>
      <w:r w:rsidRPr="00E75C33">
        <w:rPr>
          <w:rFonts w:ascii="Times New Roman" w:eastAsia="Times New Roman" w:hAnsi="Times New Roman" w:cs="Times New Roman"/>
          <w:b/>
          <w:bCs/>
          <w:kern w:val="0"/>
          <w:sz w:val="24"/>
          <w:szCs w:val="24"/>
          <w:lang w:eastAsia="en-GB"/>
          <w14:ligatures w14:val="none"/>
        </w:rPr>
        <w:t>social and institutional vulnerabilities</w:t>
      </w:r>
      <w:r w:rsidRPr="00E75C33">
        <w:rPr>
          <w:rFonts w:ascii="Times New Roman" w:eastAsia="Times New Roman" w:hAnsi="Times New Roman" w:cs="Times New Roman"/>
          <w:kern w:val="0"/>
          <w:sz w:val="24"/>
          <w:szCs w:val="24"/>
          <w:lang w:eastAsia="en-GB"/>
          <w14:ligatures w14:val="none"/>
        </w:rPr>
        <w:t xml:space="preserve"> that may affect democratic stability.</w:t>
      </w:r>
    </w:p>
    <w:p w14:paraId="3059A506"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Sources:</w:t>
      </w:r>
      <w:r w:rsidRPr="00E75C33">
        <w:rPr>
          <w:rFonts w:ascii="Times New Roman" w:eastAsia="Times New Roman" w:hAnsi="Times New Roman" w:cs="Times New Roman"/>
          <w:kern w:val="0"/>
          <w:sz w:val="24"/>
          <w:szCs w:val="24"/>
          <w:lang w:eastAsia="en-GB"/>
          <w14:ligatures w14:val="none"/>
        </w:rPr>
        <w:t xml:space="preserve"> </w:t>
      </w:r>
    </w:p>
    <w:p w14:paraId="7A1CAE51"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Interview published on the CCR website: </w:t>
      </w:r>
      <w:hyperlink r:id="rId7" w:history="1">
        <w:r w:rsidRPr="00E75C33">
          <w:rPr>
            <w:rStyle w:val="Hyperlink"/>
            <w:rFonts w:ascii="Times New Roman" w:eastAsia="Times New Roman" w:hAnsi="Times New Roman" w:cs="Times New Roman"/>
            <w:kern w:val="0"/>
            <w:sz w:val="24"/>
            <w:szCs w:val="24"/>
            <w:lang w:eastAsia="en-GB"/>
            <w14:ligatures w14:val="none"/>
          </w:rPr>
          <w:t>https://www.ccr.ro/interviul-presedintelui-curtii-constitutionale-dl-marian-enache/</w:t>
        </w:r>
      </w:hyperlink>
      <w:r w:rsidRPr="00E75C33">
        <w:rPr>
          <w:rFonts w:ascii="Times New Roman" w:eastAsia="Times New Roman" w:hAnsi="Times New Roman" w:cs="Times New Roman"/>
          <w:kern w:val="0"/>
          <w:sz w:val="24"/>
          <w:szCs w:val="24"/>
          <w:lang w:eastAsia="en-GB"/>
          <w14:ligatures w14:val="none"/>
        </w:rPr>
        <w:t xml:space="preserve"> </w:t>
      </w:r>
      <w:bookmarkStart w:id="1" w:name="_Hlk218380947"/>
      <w:r w:rsidRPr="00E75C33">
        <w:rPr>
          <w:rFonts w:ascii="Times New Roman" w:eastAsia="Times New Roman" w:hAnsi="Times New Roman" w:cs="Times New Roman"/>
          <w:kern w:val="0"/>
          <w:sz w:val="24"/>
          <w:szCs w:val="24"/>
          <w:lang w:eastAsia="en-GB"/>
          <w14:ligatures w14:val="none"/>
        </w:rPr>
        <w:t>(Accessed on 4 December 2026).</w:t>
      </w:r>
      <w:bookmarkEnd w:id="1"/>
    </w:p>
    <w:p w14:paraId="39586325"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 Juridice.ro analysis: </w:t>
      </w:r>
      <w:hyperlink r:id="rId8" w:history="1">
        <w:r w:rsidRPr="00E75C33">
          <w:rPr>
            <w:rStyle w:val="Hyperlink"/>
            <w:rFonts w:ascii="Times New Roman" w:eastAsia="Times New Roman" w:hAnsi="Times New Roman" w:cs="Times New Roman"/>
            <w:kern w:val="0"/>
            <w:sz w:val="24"/>
            <w:szCs w:val="24"/>
            <w:lang w:eastAsia="en-GB"/>
            <w14:ligatures w14:val="none"/>
          </w:rPr>
          <w:t>https://www.juridice.ro/essentials/8746/marian-enache-presedintele-ccr-fragilitatea-democratiei-se-regaseste-in-insasi-fragilitatea-structurilor-sociale-de-baza-ale-societatii-noastre-curtea-constitutionala-este-garantul-democratiei-cons</w:t>
        </w:r>
      </w:hyperlink>
      <w:r w:rsidRPr="00E75C33">
        <w:rPr>
          <w:rFonts w:ascii="Times New Roman" w:eastAsia="Times New Roman" w:hAnsi="Times New Roman" w:cs="Times New Roman"/>
          <w:kern w:val="0"/>
          <w:sz w:val="24"/>
          <w:szCs w:val="24"/>
          <w:lang w:eastAsia="en-GB"/>
          <w14:ligatures w14:val="none"/>
        </w:rPr>
        <w:t xml:space="preserve"> (Accessed on 4 December 2026).</w:t>
      </w:r>
    </w:p>
    <w:p w14:paraId="0EE056E4"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3. Statements concerning the annulment of elections</w:t>
      </w:r>
    </w:p>
    <w:p w14:paraId="4F721124"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President of the CCR publicly described the </w:t>
      </w:r>
      <w:r w:rsidRPr="00E75C33">
        <w:rPr>
          <w:rFonts w:ascii="Times New Roman" w:eastAsia="Times New Roman" w:hAnsi="Times New Roman" w:cs="Times New Roman"/>
          <w:b/>
          <w:bCs/>
          <w:kern w:val="0"/>
          <w:sz w:val="24"/>
          <w:szCs w:val="24"/>
          <w:lang w:eastAsia="en-GB"/>
          <w14:ligatures w14:val="none"/>
        </w:rPr>
        <w:t>annulment of the elections</w:t>
      </w:r>
      <w:r w:rsidRPr="00E75C33">
        <w:rPr>
          <w:rFonts w:ascii="Times New Roman" w:eastAsia="Times New Roman" w:hAnsi="Times New Roman" w:cs="Times New Roman"/>
          <w:kern w:val="0"/>
          <w:sz w:val="24"/>
          <w:szCs w:val="24"/>
          <w:lang w:eastAsia="en-GB"/>
          <w14:ligatures w14:val="none"/>
        </w:rPr>
        <w:t xml:space="preserve"> as:</w:t>
      </w:r>
    </w:p>
    <w:p w14:paraId="66086146" w14:textId="77777777" w:rsidR="000A5B0B" w:rsidRPr="00E75C33" w:rsidRDefault="000A5B0B" w:rsidP="000A5B0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a </w:t>
      </w:r>
      <w:r w:rsidRPr="00E75C33">
        <w:rPr>
          <w:rFonts w:ascii="Times New Roman" w:eastAsia="Times New Roman" w:hAnsi="Times New Roman" w:cs="Times New Roman"/>
          <w:b/>
          <w:bCs/>
          <w:kern w:val="0"/>
          <w:sz w:val="24"/>
          <w:szCs w:val="24"/>
          <w:lang w:eastAsia="en-GB"/>
          <w14:ligatures w14:val="none"/>
        </w:rPr>
        <w:t>measure to defend the Romanian State</w:t>
      </w:r>
      <w:r w:rsidRPr="00E75C33">
        <w:rPr>
          <w:rFonts w:ascii="Times New Roman" w:eastAsia="Times New Roman" w:hAnsi="Times New Roman" w:cs="Times New Roman"/>
          <w:kern w:val="0"/>
          <w:sz w:val="24"/>
          <w:szCs w:val="24"/>
          <w:lang w:eastAsia="en-GB"/>
          <w14:ligatures w14:val="none"/>
        </w:rPr>
        <w:t>;</w:t>
      </w:r>
    </w:p>
    <w:p w14:paraId="6A88BA68" w14:textId="77777777" w:rsidR="000A5B0B" w:rsidRPr="00E75C33" w:rsidRDefault="000A5B0B" w:rsidP="000A5B0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an action aimed at protecting </w:t>
      </w:r>
      <w:r w:rsidRPr="00E75C33">
        <w:rPr>
          <w:rFonts w:ascii="Times New Roman" w:eastAsia="Times New Roman" w:hAnsi="Times New Roman" w:cs="Times New Roman"/>
          <w:b/>
          <w:bCs/>
          <w:kern w:val="0"/>
          <w:sz w:val="24"/>
          <w:szCs w:val="24"/>
          <w:lang w:eastAsia="en-GB"/>
          <w14:ligatures w14:val="none"/>
        </w:rPr>
        <w:t>constitutional democracy</w:t>
      </w:r>
      <w:r w:rsidRPr="00E75C33">
        <w:rPr>
          <w:rFonts w:ascii="Times New Roman" w:eastAsia="Times New Roman" w:hAnsi="Times New Roman" w:cs="Times New Roman"/>
          <w:kern w:val="0"/>
          <w:sz w:val="24"/>
          <w:szCs w:val="24"/>
          <w:lang w:eastAsia="en-GB"/>
          <w14:ligatures w14:val="none"/>
        </w:rPr>
        <w:t>;</w:t>
      </w:r>
    </w:p>
    <w:p w14:paraId="1A640AEA" w14:textId="77777777" w:rsidR="000A5B0B" w:rsidRPr="00E75C33" w:rsidRDefault="000A5B0B" w:rsidP="000A5B0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a response to what he characterised as proposals or circumstances requiring a reconsideration of constitutional safeguards.</w:t>
      </w:r>
    </w:p>
    <w:p w14:paraId="0B037267"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Source:</w:t>
      </w:r>
      <w:r w:rsidRPr="00E75C33">
        <w:rPr>
          <w:rFonts w:ascii="Times New Roman" w:eastAsia="Times New Roman" w:hAnsi="Times New Roman" w:cs="Times New Roman"/>
          <w:kern w:val="0"/>
          <w:sz w:val="24"/>
          <w:szCs w:val="24"/>
          <w:lang w:eastAsia="en-GB"/>
          <w14:ligatures w14:val="none"/>
        </w:rPr>
        <w:t xml:space="preserve"> </w:t>
      </w:r>
    </w:p>
    <w:p w14:paraId="1E488029"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G4Media report: </w:t>
      </w:r>
      <w:hyperlink r:id="rId9" w:history="1">
        <w:r w:rsidRPr="00E75C33">
          <w:rPr>
            <w:rStyle w:val="Hyperlink"/>
            <w:rFonts w:ascii="Times New Roman" w:eastAsia="Times New Roman" w:hAnsi="Times New Roman" w:cs="Times New Roman"/>
            <w:kern w:val="0"/>
            <w:sz w:val="24"/>
            <w:szCs w:val="24"/>
            <w:lang w:eastAsia="en-GB"/>
            <w14:ligatures w14:val="none"/>
          </w:rPr>
          <w:t>https://www.g4media.ro/breaking-presedintele-ccr-marian-enache-anularea-alegerilor-a-fost-o-decizie-de-aparare-a-statului-roman-si-a-democratiei-</w:t>
        </w:r>
        <w:r w:rsidRPr="00E75C33">
          <w:rPr>
            <w:rStyle w:val="Hyperlink"/>
            <w:rFonts w:ascii="Times New Roman" w:eastAsia="Times New Roman" w:hAnsi="Times New Roman" w:cs="Times New Roman"/>
            <w:kern w:val="0"/>
            <w:sz w:val="24"/>
            <w:szCs w:val="24"/>
            <w:lang w:eastAsia="en-GB"/>
            <w14:ligatures w14:val="none"/>
          </w:rPr>
          <w:lastRenderedPageBreak/>
          <w:t>constitutionale-propuneri-ale-candidatilor-care-sa-impuna-reconsiderarea-r.html</w:t>
        </w:r>
      </w:hyperlink>
      <w:r w:rsidRPr="00E75C33">
        <w:rPr>
          <w:rFonts w:ascii="Times New Roman" w:eastAsia="Times New Roman" w:hAnsi="Times New Roman" w:cs="Times New Roman"/>
          <w:kern w:val="0"/>
          <w:sz w:val="24"/>
          <w:szCs w:val="24"/>
          <w:lang w:eastAsia="en-GB"/>
          <w14:ligatures w14:val="none"/>
        </w:rPr>
        <w:t xml:space="preserve"> (Accessed on 4 December 2026).</w:t>
      </w:r>
    </w:p>
    <w:p w14:paraId="5E6954D9"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4. Public commentary and interpretation</w:t>
      </w:r>
    </w:p>
    <w:p w14:paraId="09E8EC44"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Additional commentary published in the press summarised and interpreted the President’s public messages, including:</w:t>
      </w:r>
    </w:p>
    <w:p w14:paraId="47BCA19A" w14:textId="77777777" w:rsidR="000A5B0B" w:rsidRPr="00E75C33" w:rsidRDefault="000A5B0B" w:rsidP="000A5B0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clarifications addressed to public institutions;</w:t>
      </w:r>
    </w:p>
    <w:p w14:paraId="2A9073ED" w14:textId="77777777" w:rsidR="000A5B0B" w:rsidRPr="00E75C33" w:rsidRDefault="000A5B0B" w:rsidP="000A5B0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warnings regarding constitutional limits;</w:t>
      </w:r>
    </w:p>
    <w:p w14:paraId="02BC22EB" w14:textId="77777777" w:rsidR="000A5B0B" w:rsidRPr="00E75C33" w:rsidRDefault="000A5B0B" w:rsidP="000A5B0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explanations of the Court’s institutional position in the context of the 2025 presidential elections.</w:t>
      </w:r>
    </w:p>
    <w:p w14:paraId="0694405B"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Source:</w:t>
      </w:r>
      <w:r w:rsidRPr="00E75C33">
        <w:rPr>
          <w:rFonts w:ascii="Times New Roman" w:eastAsia="Times New Roman" w:hAnsi="Times New Roman" w:cs="Times New Roman"/>
          <w:kern w:val="0"/>
          <w:sz w:val="24"/>
          <w:szCs w:val="24"/>
          <w:lang w:eastAsia="en-GB"/>
          <w14:ligatures w14:val="none"/>
        </w:rPr>
        <w:t xml:space="preserve"> </w:t>
      </w:r>
    </w:p>
    <w:p w14:paraId="00759245"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w:t>
      </w:r>
      <w:proofErr w:type="spellStart"/>
      <w:r w:rsidRPr="00E75C33">
        <w:rPr>
          <w:rFonts w:ascii="Times New Roman" w:eastAsia="Times New Roman" w:hAnsi="Times New Roman" w:cs="Times New Roman"/>
          <w:kern w:val="0"/>
          <w:sz w:val="24"/>
          <w:szCs w:val="24"/>
          <w:lang w:eastAsia="en-GB"/>
          <w14:ligatures w14:val="none"/>
        </w:rPr>
        <w:t>Libertatea</w:t>
      </w:r>
      <w:proofErr w:type="spellEnd"/>
      <w:r w:rsidRPr="00E75C33">
        <w:rPr>
          <w:rFonts w:ascii="Times New Roman" w:eastAsia="Times New Roman" w:hAnsi="Times New Roman" w:cs="Times New Roman"/>
          <w:kern w:val="0"/>
          <w:sz w:val="24"/>
          <w:szCs w:val="24"/>
          <w:lang w:eastAsia="en-GB"/>
          <w14:ligatures w14:val="none"/>
        </w:rPr>
        <w:t xml:space="preserve"> commentary: </w:t>
      </w:r>
      <w:hyperlink r:id="rId10" w:history="1">
        <w:r w:rsidRPr="00E75C33">
          <w:rPr>
            <w:rStyle w:val="Hyperlink"/>
            <w:rFonts w:ascii="Times New Roman" w:eastAsia="Times New Roman" w:hAnsi="Times New Roman" w:cs="Times New Roman"/>
            <w:kern w:val="0"/>
            <w:sz w:val="24"/>
            <w:szCs w:val="24"/>
            <w:lang w:eastAsia="en-GB"/>
            <w14:ligatures w14:val="none"/>
          </w:rPr>
          <w:t>https://www.libertatea.ro/opinii/prezidentiale-2025-mesajele-sefului-ccr-pe-intelesul-tuturor-clarificari-avertismente-la-semnalele-transmise-institutiilor-5202546</w:t>
        </w:r>
      </w:hyperlink>
      <w:r w:rsidRPr="00E75C33">
        <w:rPr>
          <w:rFonts w:ascii="Times New Roman" w:eastAsia="Times New Roman" w:hAnsi="Times New Roman" w:cs="Times New Roman"/>
          <w:kern w:val="0"/>
          <w:sz w:val="24"/>
          <w:szCs w:val="24"/>
          <w:lang w:eastAsia="en-GB"/>
          <w14:ligatures w14:val="none"/>
        </w:rPr>
        <w:t>(Accessed on 4 December 2026).</w:t>
      </w:r>
    </w:p>
    <w:p w14:paraId="397915CF"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5. Relevance for the present memorandum</w:t>
      </w:r>
    </w:p>
    <w:p w14:paraId="75466BFC"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These public statements are relevant because they:</w:t>
      </w:r>
    </w:p>
    <w:p w14:paraId="29A99364" w14:textId="77777777" w:rsidR="000A5B0B" w:rsidRPr="00E75C33" w:rsidRDefault="000A5B0B" w:rsidP="000A5B0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provide insight into the </w:t>
      </w:r>
      <w:r w:rsidRPr="00E75C33">
        <w:rPr>
          <w:rFonts w:ascii="Times New Roman" w:eastAsia="Times New Roman" w:hAnsi="Times New Roman" w:cs="Times New Roman"/>
          <w:b/>
          <w:bCs/>
          <w:kern w:val="0"/>
          <w:sz w:val="24"/>
          <w:szCs w:val="24"/>
          <w:lang w:eastAsia="en-GB"/>
          <w14:ligatures w14:val="none"/>
        </w:rPr>
        <w:t>institutional reasoning</w:t>
      </w:r>
      <w:r w:rsidRPr="00E75C33">
        <w:rPr>
          <w:rFonts w:ascii="Times New Roman" w:eastAsia="Times New Roman" w:hAnsi="Times New Roman" w:cs="Times New Roman"/>
          <w:kern w:val="0"/>
          <w:sz w:val="24"/>
          <w:szCs w:val="24"/>
          <w:lang w:eastAsia="en-GB"/>
          <w14:ligatures w14:val="none"/>
        </w:rPr>
        <w:t xml:space="preserve"> invoked to justify the annulment of elections;</w:t>
      </w:r>
    </w:p>
    <w:p w14:paraId="69882C15" w14:textId="77777777" w:rsidR="000A5B0B" w:rsidRPr="00E75C33" w:rsidRDefault="000A5B0B" w:rsidP="000A5B0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illustrate the </w:t>
      </w:r>
      <w:r w:rsidRPr="00E75C33">
        <w:rPr>
          <w:rFonts w:ascii="Times New Roman" w:eastAsia="Times New Roman" w:hAnsi="Times New Roman" w:cs="Times New Roman"/>
          <w:b/>
          <w:bCs/>
          <w:kern w:val="0"/>
          <w:sz w:val="24"/>
          <w:szCs w:val="24"/>
          <w:lang w:eastAsia="en-GB"/>
          <w14:ligatures w14:val="none"/>
        </w:rPr>
        <w:t>public framing</w:t>
      </w:r>
      <w:r w:rsidRPr="00E75C33">
        <w:rPr>
          <w:rFonts w:ascii="Times New Roman" w:eastAsia="Times New Roman" w:hAnsi="Times New Roman" w:cs="Times New Roman"/>
          <w:kern w:val="0"/>
          <w:sz w:val="24"/>
          <w:szCs w:val="24"/>
          <w:lang w:eastAsia="en-GB"/>
          <w14:ligatures w14:val="none"/>
        </w:rPr>
        <w:t xml:space="preserve"> of constitutional risks and democratic fragility;</w:t>
      </w:r>
    </w:p>
    <w:p w14:paraId="281009C8" w14:textId="77777777" w:rsidR="000A5B0B" w:rsidRPr="00E75C33" w:rsidRDefault="000A5B0B" w:rsidP="000A5B0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help contextualise the </w:t>
      </w:r>
      <w:r w:rsidRPr="00E75C33">
        <w:rPr>
          <w:rFonts w:ascii="Times New Roman" w:eastAsia="Times New Roman" w:hAnsi="Times New Roman" w:cs="Times New Roman"/>
          <w:b/>
          <w:bCs/>
          <w:kern w:val="0"/>
          <w:sz w:val="24"/>
          <w:szCs w:val="24"/>
          <w:lang w:eastAsia="en-GB"/>
          <w14:ligatures w14:val="none"/>
        </w:rPr>
        <w:t>interaction between constitutional institutions and the electoral process</w:t>
      </w:r>
      <w:r w:rsidRPr="00E75C33">
        <w:rPr>
          <w:rFonts w:ascii="Times New Roman" w:eastAsia="Times New Roman" w:hAnsi="Times New Roman" w:cs="Times New Roman"/>
          <w:kern w:val="0"/>
          <w:sz w:val="24"/>
          <w:szCs w:val="24"/>
          <w:lang w:eastAsia="en-GB"/>
          <w14:ligatures w14:val="none"/>
        </w:rPr>
        <w:t>;</w:t>
      </w:r>
    </w:p>
    <w:p w14:paraId="0A540391" w14:textId="77777777" w:rsidR="000A5B0B" w:rsidRPr="00E75C33" w:rsidRDefault="000A5B0B" w:rsidP="000A5B0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raise questions regarding the </w:t>
      </w:r>
      <w:r w:rsidRPr="00E75C33">
        <w:rPr>
          <w:rFonts w:ascii="Times New Roman" w:eastAsia="Times New Roman" w:hAnsi="Times New Roman" w:cs="Times New Roman"/>
          <w:b/>
          <w:bCs/>
          <w:kern w:val="0"/>
          <w:sz w:val="24"/>
          <w:szCs w:val="24"/>
          <w:lang w:eastAsia="en-GB"/>
          <w14:ligatures w14:val="none"/>
        </w:rPr>
        <w:t>scope of constitutional authority</w:t>
      </w:r>
      <w:r w:rsidRPr="00E75C33">
        <w:rPr>
          <w:rFonts w:ascii="Times New Roman" w:eastAsia="Times New Roman" w:hAnsi="Times New Roman" w:cs="Times New Roman"/>
          <w:kern w:val="0"/>
          <w:sz w:val="24"/>
          <w:szCs w:val="24"/>
          <w:lang w:eastAsia="en-GB"/>
          <w14:ligatures w14:val="none"/>
        </w:rPr>
        <w:t xml:space="preserve"> in electoral matters.</w:t>
      </w:r>
    </w:p>
    <w:p w14:paraId="54199735"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4CABBAB"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08E9326"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18AFCE62"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2B8D3435"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318AE58"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44E53EAF"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29A29BD0"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E40450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2A57F9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21D112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3028200C"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569B48A" w14:textId="77777777" w:rsidR="00E75C33" w:rsidRPr="00E75C33" w:rsidRDefault="00E75C33"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E623126" w14:textId="425D03DB"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E75C33">
        <w:rPr>
          <w:rFonts w:ascii="Times New Roman" w:eastAsia="Times New Roman" w:hAnsi="Times New Roman" w:cs="Times New Roman"/>
          <w:b/>
          <w:bCs/>
          <w:kern w:val="36"/>
          <w:sz w:val="24"/>
          <w:szCs w:val="24"/>
          <w:lang w:eastAsia="en-GB"/>
          <w14:ligatures w14:val="none"/>
        </w:rPr>
        <w:t>Annex 2 – Public Statements of Constitutional Court Judge Iulia Scântei</w:t>
      </w:r>
    </w:p>
    <w:p w14:paraId="68043F8A"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1. Overview</w:t>
      </w:r>
    </w:p>
    <w:p w14:paraId="06068EF1" w14:textId="77777777" w:rsidR="000A5B0B" w:rsidRPr="00E75C33" w:rsidRDefault="000A5B0B"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This annex compiles public statements made by </w:t>
      </w:r>
      <w:r w:rsidRPr="00E75C33">
        <w:rPr>
          <w:rFonts w:ascii="Times New Roman" w:eastAsia="Times New Roman" w:hAnsi="Times New Roman" w:cs="Times New Roman"/>
          <w:b/>
          <w:bCs/>
          <w:kern w:val="0"/>
          <w:sz w:val="24"/>
          <w:szCs w:val="24"/>
          <w:lang w:eastAsia="en-GB"/>
          <w14:ligatures w14:val="none"/>
        </w:rPr>
        <w:t>Judge Iulia Scântei</w:t>
      </w:r>
      <w:r w:rsidRPr="00E75C33">
        <w:rPr>
          <w:rFonts w:ascii="Times New Roman" w:eastAsia="Times New Roman" w:hAnsi="Times New Roman" w:cs="Times New Roman"/>
          <w:kern w:val="0"/>
          <w:sz w:val="24"/>
          <w:szCs w:val="24"/>
          <w:lang w:eastAsia="en-GB"/>
          <w14:ligatures w14:val="none"/>
        </w:rPr>
        <w:t>, member of the Romanian Constitutional Court (CCR), regarding the annulment of the 2024 presidential elections and the institutional reasoning invoked to justify this measure. These statements are relevant for understanding the public framing of the Court’s intervention in the electoral process.</w:t>
      </w:r>
    </w:p>
    <w:p w14:paraId="44A6660D"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2. Statements explaining the annulment of the 2024 elections</w:t>
      </w:r>
    </w:p>
    <w:p w14:paraId="3EA5EAE5"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In several media appearances, Judge </w:t>
      </w:r>
      <w:proofErr w:type="spellStart"/>
      <w:r w:rsidRPr="00E75C33">
        <w:rPr>
          <w:rFonts w:ascii="Times New Roman" w:eastAsia="Times New Roman" w:hAnsi="Times New Roman" w:cs="Times New Roman"/>
          <w:kern w:val="0"/>
          <w:sz w:val="24"/>
          <w:szCs w:val="24"/>
          <w:lang w:eastAsia="en-GB"/>
          <w14:ligatures w14:val="none"/>
        </w:rPr>
        <w:t>Scântei</w:t>
      </w:r>
      <w:proofErr w:type="spellEnd"/>
      <w:r w:rsidRPr="00E75C33">
        <w:rPr>
          <w:rFonts w:ascii="Times New Roman" w:eastAsia="Times New Roman" w:hAnsi="Times New Roman" w:cs="Times New Roman"/>
          <w:kern w:val="0"/>
          <w:sz w:val="24"/>
          <w:szCs w:val="24"/>
          <w:lang w:eastAsia="en-GB"/>
          <w14:ligatures w14:val="none"/>
        </w:rPr>
        <w:t xml:space="preserve"> publicly explained the reasons for the annulment of the 2024 presidential elections. Her statements included:</w:t>
      </w:r>
    </w:p>
    <w:p w14:paraId="7E313BCA" w14:textId="77777777" w:rsidR="000A5B0B" w:rsidRPr="00E75C33" w:rsidRDefault="000A5B0B" w:rsidP="000A5B0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assertion that the annulment </w:t>
      </w:r>
      <w:r w:rsidRPr="00E75C33">
        <w:rPr>
          <w:rFonts w:ascii="Times New Roman" w:eastAsia="Times New Roman" w:hAnsi="Times New Roman" w:cs="Times New Roman"/>
          <w:b/>
          <w:bCs/>
          <w:kern w:val="0"/>
          <w:sz w:val="24"/>
          <w:szCs w:val="24"/>
          <w:lang w:eastAsia="en-GB"/>
          <w14:ligatures w14:val="none"/>
        </w:rPr>
        <w:t>“was not a sanction for the citizens who voted”</w:t>
      </w:r>
      <w:r w:rsidRPr="00E75C33">
        <w:rPr>
          <w:rFonts w:ascii="Times New Roman" w:eastAsia="Times New Roman" w:hAnsi="Times New Roman" w:cs="Times New Roman"/>
          <w:kern w:val="0"/>
          <w:sz w:val="24"/>
          <w:szCs w:val="24"/>
          <w:lang w:eastAsia="en-GB"/>
          <w14:ligatures w14:val="none"/>
        </w:rPr>
        <w:t>;</w:t>
      </w:r>
    </w:p>
    <w:p w14:paraId="41CFA41A" w14:textId="77777777" w:rsidR="000A5B0B" w:rsidRPr="00E75C33" w:rsidRDefault="000A5B0B" w:rsidP="000A5B0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claim that the measure was intended to </w:t>
      </w:r>
      <w:r w:rsidRPr="00E75C33">
        <w:rPr>
          <w:rFonts w:ascii="Times New Roman" w:eastAsia="Times New Roman" w:hAnsi="Times New Roman" w:cs="Times New Roman"/>
          <w:b/>
          <w:bCs/>
          <w:kern w:val="0"/>
          <w:sz w:val="24"/>
          <w:szCs w:val="24"/>
          <w:lang w:eastAsia="en-GB"/>
          <w14:ligatures w14:val="none"/>
        </w:rPr>
        <w:t>protect constitutional democracy</w:t>
      </w:r>
      <w:r w:rsidRPr="00E75C33">
        <w:rPr>
          <w:rFonts w:ascii="Times New Roman" w:eastAsia="Times New Roman" w:hAnsi="Times New Roman" w:cs="Times New Roman"/>
          <w:kern w:val="0"/>
          <w:sz w:val="24"/>
          <w:szCs w:val="24"/>
          <w:lang w:eastAsia="en-GB"/>
          <w14:ligatures w14:val="none"/>
        </w:rPr>
        <w:t>;</w:t>
      </w:r>
    </w:p>
    <w:p w14:paraId="55D74CB1" w14:textId="77777777" w:rsidR="000A5B0B" w:rsidRPr="00E75C33" w:rsidRDefault="000A5B0B" w:rsidP="000A5B0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argument that the Court acted to address </w:t>
      </w:r>
      <w:r w:rsidRPr="00E75C33">
        <w:rPr>
          <w:rFonts w:ascii="Times New Roman" w:eastAsia="Times New Roman" w:hAnsi="Times New Roman" w:cs="Times New Roman"/>
          <w:b/>
          <w:bCs/>
          <w:kern w:val="0"/>
          <w:sz w:val="24"/>
          <w:szCs w:val="24"/>
          <w:lang w:eastAsia="en-GB"/>
          <w14:ligatures w14:val="none"/>
        </w:rPr>
        <w:t>systemic irregularities</w:t>
      </w:r>
      <w:r w:rsidRPr="00E75C33">
        <w:rPr>
          <w:rFonts w:ascii="Times New Roman" w:eastAsia="Times New Roman" w:hAnsi="Times New Roman" w:cs="Times New Roman"/>
          <w:kern w:val="0"/>
          <w:sz w:val="24"/>
          <w:szCs w:val="24"/>
          <w:lang w:eastAsia="en-GB"/>
          <w14:ligatures w14:val="none"/>
        </w:rPr>
        <w:t xml:space="preserve"> or risks perceived as affecting the integrity of the electoral process;</w:t>
      </w:r>
    </w:p>
    <w:p w14:paraId="3FA5F493" w14:textId="77777777" w:rsidR="000A5B0B" w:rsidRPr="00E75C33" w:rsidRDefault="000A5B0B" w:rsidP="000A5B0B">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view that the Court’s intervention was necessary to </w:t>
      </w:r>
      <w:r w:rsidRPr="00E75C33">
        <w:rPr>
          <w:rFonts w:ascii="Times New Roman" w:eastAsia="Times New Roman" w:hAnsi="Times New Roman" w:cs="Times New Roman"/>
          <w:b/>
          <w:bCs/>
          <w:kern w:val="0"/>
          <w:sz w:val="24"/>
          <w:szCs w:val="24"/>
          <w:lang w:eastAsia="en-GB"/>
          <w14:ligatures w14:val="none"/>
        </w:rPr>
        <w:t>preserve institutional stability</w:t>
      </w:r>
      <w:r w:rsidRPr="00E75C33">
        <w:rPr>
          <w:rFonts w:ascii="Times New Roman" w:eastAsia="Times New Roman" w:hAnsi="Times New Roman" w:cs="Times New Roman"/>
          <w:kern w:val="0"/>
          <w:sz w:val="24"/>
          <w:szCs w:val="24"/>
          <w:lang w:eastAsia="en-GB"/>
          <w14:ligatures w14:val="none"/>
        </w:rPr>
        <w:t>.</w:t>
      </w:r>
    </w:p>
    <w:p w14:paraId="5CA46FCF"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Sources:</w:t>
      </w:r>
    </w:p>
    <w:p w14:paraId="2B62522F"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 Digi24 interview: </w:t>
      </w:r>
      <w:hyperlink r:id="rId11" w:history="1">
        <w:r w:rsidRPr="00E75C33">
          <w:rPr>
            <w:rStyle w:val="Hyperlink"/>
            <w:rFonts w:ascii="Times New Roman" w:eastAsia="Times New Roman" w:hAnsi="Times New Roman" w:cs="Times New Roman"/>
            <w:kern w:val="0"/>
            <w:sz w:val="24"/>
            <w:szCs w:val="24"/>
            <w:lang w:eastAsia="en-GB"/>
            <w14:ligatures w14:val="none"/>
          </w:rPr>
          <w:t>https://www.digi24.ro/stiri/actualitate/politica/o-judecatoare-ccr-a-explicat-pe-larg-de-ce-au-fost-anulate-alegerile-din-2024-nu-este-o-sanctiune-pentru-cetatenii-care-au-votat-3380275</w:t>
        </w:r>
      </w:hyperlink>
      <w:r w:rsidRPr="00E75C33">
        <w:rPr>
          <w:rFonts w:ascii="Times New Roman" w:eastAsia="Times New Roman" w:hAnsi="Times New Roman" w:cs="Times New Roman"/>
          <w:kern w:val="0"/>
          <w:sz w:val="24"/>
          <w:szCs w:val="24"/>
          <w:lang w:eastAsia="en-GB"/>
          <w14:ligatures w14:val="none"/>
        </w:rPr>
        <w:t xml:space="preserve"> (Accessed on 4 December 2026).</w:t>
      </w:r>
    </w:p>
    <w:p w14:paraId="75F7A3D2"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w:t>
      </w:r>
      <w:proofErr w:type="spellStart"/>
      <w:r w:rsidRPr="00E75C33">
        <w:rPr>
          <w:rFonts w:ascii="Times New Roman" w:eastAsia="Times New Roman" w:hAnsi="Times New Roman" w:cs="Times New Roman"/>
          <w:kern w:val="0"/>
          <w:sz w:val="24"/>
          <w:szCs w:val="24"/>
          <w:lang w:eastAsia="en-GB"/>
          <w14:ligatures w14:val="none"/>
        </w:rPr>
        <w:t>Știri</w:t>
      </w:r>
      <w:proofErr w:type="spellEnd"/>
      <w:r w:rsidRPr="00E75C33">
        <w:rPr>
          <w:rFonts w:ascii="Times New Roman" w:eastAsia="Times New Roman" w:hAnsi="Times New Roman" w:cs="Times New Roman"/>
          <w:kern w:val="0"/>
          <w:sz w:val="24"/>
          <w:szCs w:val="24"/>
          <w:lang w:eastAsia="en-GB"/>
          <w14:ligatures w14:val="none"/>
        </w:rPr>
        <w:t xml:space="preserve"> pe </w:t>
      </w:r>
      <w:proofErr w:type="spellStart"/>
      <w:r w:rsidRPr="00E75C33">
        <w:rPr>
          <w:rFonts w:ascii="Times New Roman" w:eastAsia="Times New Roman" w:hAnsi="Times New Roman" w:cs="Times New Roman"/>
          <w:kern w:val="0"/>
          <w:sz w:val="24"/>
          <w:szCs w:val="24"/>
          <w:lang w:eastAsia="en-GB"/>
          <w14:ligatures w14:val="none"/>
        </w:rPr>
        <w:t>Surse</w:t>
      </w:r>
      <w:proofErr w:type="spellEnd"/>
      <w:r w:rsidRPr="00E75C33">
        <w:rPr>
          <w:rFonts w:ascii="Times New Roman" w:eastAsia="Times New Roman" w:hAnsi="Times New Roman" w:cs="Times New Roman"/>
          <w:kern w:val="0"/>
          <w:sz w:val="24"/>
          <w:szCs w:val="24"/>
          <w:lang w:eastAsia="en-GB"/>
          <w14:ligatures w14:val="none"/>
        </w:rPr>
        <w:t xml:space="preserve"> video statement: </w:t>
      </w:r>
      <w:hyperlink r:id="rId12" w:history="1">
        <w:r w:rsidRPr="00E75C33">
          <w:rPr>
            <w:rStyle w:val="Hyperlink"/>
            <w:rFonts w:ascii="Times New Roman" w:eastAsia="Times New Roman" w:hAnsi="Times New Roman" w:cs="Times New Roman"/>
            <w:kern w:val="0"/>
            <w:sz w:val="24"/>
            <w:szCs w:val="24"/>
            <w:lang w:eastAsia="en-GB"/>
            <w14:ligatures w14:val="none"/>
          </w:rPr>
          <w:t>https://www.stiripesurse.ro/video-cum-a-justificat-judecatoarea-scantei-decizia-ccr-privind-anularea-alegerilor-prezidentiale_3795260.html</w:t>
        </w:r>
      </w:hyperlink>
      <w:r w:rsidRPr="00E75C33">
        <w:rPr>
          <w:rFonts w:ascii="Times New Roman" w:eastAsia="Times New Roman" w:hAnsi="Times New Roman" w:cs="Times New Roman"/>
          <w:kern w:val="0"/>
          <w:sz w:val="24"/>
          <w:szCs w:val="24"/>
          <w:lang w:eastAsia="en-GB"/>
          <w14:ligatures w14:val="none"/>
        </w:rPr>
        <w:t>(Accessed on 4 December 2026).</w:t>
      </w:r>
    </w:p>
    <w:p w14:paraId="3854ABD2"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3. Statements regarding the impact on voters</w:t>
      </w:r>
    </w:p>
    <w:p w14:paraId="23506CEF"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Judge </w:t>
      </w:r>
      <w:proofErr w:type="spellStart"/>
      <w:r w:rsidRPr="00E75C33">
        <w:rPr>
          <w:rFonts w:ascii="Times New Roman" w:eastAsia="Times New Roman" w:hAnsi="Times New Roman" w:cs="Times New Roman"/>
          <w:kern w:val="0"/>
          <w:sz w:val="24"/>
          <w:szCs w:val="24"/>
          <w:lang w:eastAsia="en-GB"/>
          <w14:ligatures w14:val="none"/>
        </w:rPr>
        <w:t>Scântei</w:t>
      </w:r>
      <w:proofErr w:type="spellEnd"/>
      <w:r w:rsidRPr="00E75C33">
        <w:rPr>
          <w:rFonts w:ascii="Times New Roman" w:eastAsia="Times New Roman" w:hAnsi="Times New Roman" w:cs="Times New Roman"/>
          <w:kern w:val="0"/>
          <w:sz w:val="24"/>
          <w:szCs w:val="24"/>
          <w:lang w:eastAsia="en-GB"/>
          <w14:ligatures w14:val="none"/>
        </w:rPr>
        <w:t xml:space="preserve"> also publicly expressed regret that the Court did not find an opportunity to </w:t>
      </w:r>
      <w:r w:rsidRPr="00E75C33">
        <w:rPr>
          <w:rFonts w:ascii="Times New Roman" w:eastAsia="Times New Roman" w:hAnsi="Times New Roman" w:cs="Times New Roman"/>
          <w:b/>
          <w:bCs/>
          <w:kern w:val="0"/>
          <w:sz w:val="24"/>
          <w:szCs w:val="24"/>
          <w:lang w:eastAsia="en-GB"/>
          <w14:ligatures w14:val="none"/>
        </w:rPr>
        <w:t>apologise to voters</w:t>
      </w:r>
      <w:r w:rsidRPr="00E75C33">
        <w:rPr>
          <w:rFonts w:ascii="Times New Roman" w:eastAsia="Times New Roman" w:hAnsi="Times New Roman" w:cs="Times New Roman"/>
          <w:kern w:val="0"/>
          <w:sz w:val="24"/>
          <w:szCs w:val="24"/>
          <w:lang w:eastAsia="en-GB"/>
          <w14:ligatures w14:val="none"/>
        </w:rPr>
        <w:t>, emphasising that:</w:t>
      </w:r>
    </w:p>
    <w:p w14:paraId="5F6FD7E7" w14:textId="77777777" w:rsidR="000A5B0B" w:rsidRPr="00E75C33" w:rsidRDefault="000A5B0B" w:rsidP="000A5B0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 annulment did not invalidate the will of the electorate;</w:t>
      </w:r>
    </w:p>
    <w:p w14:paraId="60BA92E8" w14:textId="77777777" w:rsidR="000A5B0B" w:rsidRPr="00E75C33" w:rsidRDefault="000A5B0B" w:rsidP="000A5B0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 decision was not directed against voters but against procedural deficiencies;</w:t>
      </w:r>
    </w:p>
    <w:p w14:paraId="70A2ADE3" w14:textId="77777777" w:rsidR="000A5B0B" w:rsidRPr="00E75C33" w:rsidRDefault="000A5B0B" w:rsidP="000A5B0B">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Court sought to clarify that </w:t>
      </w:r>
      <w:r w:rsidRPr="00E75C33">
        <w:rPr>
          <w:rFonts w:ascii="Times New Roman" w:eastAsia="Times New Roman" w:hAnsi="Times New Roman" w:cs="Times New Roman"/>
          <w:b/>
          <w:bCs/>
          <w:kern w:val="0"/>
          <w:sz w:val="24"/>
          <w:szCs w:val="24"/>
          <w:lang w:eastAsia="en-GB"/>
          <w14:ligatures w14:val="none"/>
        </w:rPr>
        <w:t>“it was not the people’s vote that was annulled”</w:t>
      </w:r>
      <w:r w:rsidRPr="00E75C33">
        <w:rPr>
          <w:rFonts w:ascii="Times New Roman" w:eastAsia="Times New Roman" w:hAnsi="Times New Roman" w:cs="Times New Roman"/>
          <w:kern w:val="0"/>
          <w:sz w:val="24"/>
          <w:szCs w:val="24"/>
          <w:lang w:eastAsia="en-GB"/>
          <w14:ligatures w14:val="none"/>
        </w:rPr>
        <w:t>.</w:t>
      </w:r>
    </w:p>
    <w:p w14:paraId="2BF5D4FA"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Source:</w:t>
      </w:r>
    </w:p>
    <w:p w14:paraId="10F849DF"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lastRenderedPageBreak/>
        <w:t xml:space="preserve"> • </w:t>
      </w:r>
      <w:proofErr w:type="spellStart"/>
      <w:r w:rsidRPr="00E75C33">
        <w:rPr>
          <w:rFonts w:ascii="Times New Roman" w:eastAsia="Times New Roman" w:hAnsi="Times New Roman" w:cs="Times New Roman"/>
          <w:kern w:val="0"/>
          <w:sz w:val="24"/>
          <w:szCs w:val="24"/>
          <w:lang w:eastAsia="en-GB"/>
          <w14:ligatures w14:val="none"/>
        </w:rPr>
        <w:t>HotNews</w:t>
      </w:r>
      <w:proofErr w:type="spellEnd"/>
      <w:r w:rsidRPr="00E75C33">
        <w:rPr>
          <w:rFonts w:ascii="Times New Roman" w:eastAsia="Times New Roman" w:hAnsi="Times New Roman" w:cs="Times New Roman"/>
          <w:kern w:val="0"/>
          <w:sz w:val="24"/>
          <w:szCs w:val="24"/>
          <w:lang w:eastAsia="en-GB"/>
          <w14:ligatures w14:val="none"/>
        </w:rPr>
        <w:t xml:space="preserve"> report: </w:t>
      </w:r>
      <w:hyperlink r:id="rId13" w:history="1">
        <w:r w:rsidRPr="00E75C33">
          <w:rPr>
            <w:rStyle w:val="Hyperlink"/>
            <w:rFonts w:ascii="Times New Roman" w:eastAsia="Times New Roman" w:hAnsi="Times New Roman" w:cs="Times New Roman"/>
            <w:kern w:val="0"/>
            <w:sz w:val="24"/>
            <w:szCs w:val="24"/>
            <w:lang w:eastAsia="en-GB"/>
            <w14:ligatures w14:val="none"/>
          </w:rPr>
          <w:t>https://hotnews.ro/judecatoarea-ccr-iuliana-scantei-a-explicat-anularea-alegerilor-prezidentiale-imi-pare-rau-ca-ccr-nu-a-gasit-prilejul-de-a-cere-scuze-alegatorilor-ea-a-spus-ca-nu-votul-oamenilor-a-2048379</w:t>
        </w:r>
      </w:hyperlink>
      <w:r w:rsidRPr="00E75C33">
        <w:rPr>
          <w:rFonts w:ascii="Times New Roman" w:hAnsi="Times New Roman" w:cs="Times New Roman"/>
          <w:sz w:val="24"/>
          <w:szCs w:val="24"/>
        </w:rPr>
        <w:t xml:space="preserve"> </w:t>
      </w:r>
      <w:r w:rsidRPr="00E75C33">
        <w:rPr>
          <w:rFonts w:ascii="Times New Roman" w:eastAsia="Times New Roman" w:hAnsi="Times New Roman" w:cs="Times New Roman"/>
          <w:kern w:val="0"/>
          <w:sz w:val="24"/>
          <w:szCs w:val="24"/>
          <w:lang w:eastAsia="en-GB"/>
          <w14:ligatures w14:val="none"/>
        </w:rPr>
        <w:t>(Accessed on 4 December 2026).</w:t>
      </w:r>
    </w:p>
    <w:p w14:paraId="2036BBB1"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6ECB3A4F"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p>
    <w:p w14:paraId="0588CDB5"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4. Relevance for the present memorandum</w:t>
      </w:r>
    </w:p>
    <w:p w14:paraId="6C484688"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These public statements are relevant because they:</w:t>
      </w:r>
    </w:p>
    <w:p w14:paraId="2BC6CEF0" w14:textId="77777777" w:rsidR="000A5B0B" w:rsidRPr="00E75C33" w:rsidRDefault="000A5B0B" w:rsidP="000A5B0B">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provide insight into the </w:t>
      </w:r>
      <w:r w:rsidRPr="00E75C33">
        <w:rPr>
          <w:rFonts w:ascii="Times New Roman" w:eastAsia="Times New Roman" w:hAnsi="Times New Roman" w:cs="Times New Roman"/>
          <w:b/>
          <w:bCs/>
          <w:kern w:val="0"/>
          <w:sz w:val="24"/>
          <w:szCs w:val="24"/>
          <w:lang w:eastAsia="en-GB"/>
          <w14:ligatures w14:val="none"/>
        </w:rPr>
        <w:t>public justification</w:t>
      </w:r>
      <w:r w:rsidRPr="00E75C33">
        <w:rPr>
          <w:rFonts w:ascii="Times New Roman" w:eastAsia="Times New Roman" w:hAnsi="Times New Roman" w:cs="Times New Roman"/>
          <w:kern w:val="0"/>
          <w:sz w:val="24"/>
          <w:szCs w:val="24"/>
          <w:lang w:eastAsia="en-GB"/>
          <w14:ligatures w14:val="none"/>
        </w:rPr>
        <w:t xml:space="preserve"> of the annulment of elections;</w:t>
      </w:r>
    </w:p>
    <w:p w14:paraId="04FD86A9" w14:textId="77777777" w:rsidR="000A5B0B" w:rsidRPr="00E75C33" w:rsidRDefault="000A5B0B" w:rsidP="000A5B0B">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illustrate the </w:t>
      </w:r>
      <w:r w:rsidRPr="00E75C33">
        <w:rPr>
          <w:rFonts w:ascii="Times New Roman" w:eastAsia="Times New Roman" w:hAnsi="Times New Roman" w:cs="Times New Roman"/>
          <w:b/>
          <w:bCs/>
          <w:kern w:val="0"/>
          <w:sz w:val="24"/>
          <w:szCs w:val="24"/>
          <w:lang w:eastAsia="en-GB"/>
          <w14:ligatures w14:val="none"/>
        </w:rPr>
        <w:t>institutional narrative</w:t>
      </w:r>
      <w:r w:rsidRPr="00E75C33">
        <w:rPr>
          <w:rFonts w:ascii="Times New Roman" w:eastAsia="Times New Roman" w:hAnsi="Times New Roman" w:cs="Times New Roman"/>
          <w:kern w:val="0"/>
          <w:sz w:val="24"/>
          <w:szCs w:val="24"/>
          <w:lang w:eastAsia="en-GB"/>
          <w14:ligatures w14:val="none"/>
        </w:rPr>
        <w:t xml:space="preserve"> advanced by a member of the Court;</w:t>
      </w:r>
    </w:p>
    <w:p w14:paraId="0D23C116" w14:textId="77777777" w:rsidR="000A5B0B" w:rsidRPr="00E75C33" w:rsidRDefault="000A5B0B" w:rsidP="000A5B0B">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highlight the absence of a </w:t>
      </w:r>
      <w:r w:rsidRPr="00E75C33">
        <w:rPr>
          <w:rFonts w:ascii="Times New Roman" w:eastAsia="Times New Roman" w:hAnsi="Times New Roman" w:cs="Times New Roman"/>
          <w:b/>
          <w:bCs/>
          <w:kern w:val="0"/>
          <w:sz w:val="24"/>
          <w:szCs w:val="24"/>
          <w:lang w:eastAsia="en-GB"/>
          <w14:ligatures w14:val="none"/>
        </w:rPr>
        <w:t>formal, evidence</w:t>
      </w:r>
      <w:r w:rsidRPr="00E75C33">
        <w:rPr>
          <w:rFonts w:ascii="Times New Roman" w:eastAsia="Times New Roman" w:hAnsi="Times New Roman" w:cs="Times New Roman"/>
          <w:b/>
          <w:bCs/>
          <w:kern w:val="0"/>
          <w:sz w:val="24"/>
          <w:szCs w:val="24"/>
          <w:lang w:eastAsia="en-GB"/>
          <w14:ligatures w14:val="none"/>
        </w:rPr>
        <w:noBreakHyphen/>
        <w:t>based judicial reasoning</w:t>
      </w:r>
      <w:r w:rsidRPr="00E75C33">
        <w:rPr>
          <w:rFonts w:ascii="Times New Roman" w:eastAsia="Times New Roman" w:hAnsi="Times New Roman" w:cs="Times New Roman"/>
          <w:kern w:val="0"/>
          <w:sz w:val="24"/>
          <w:szCs w:val="24"/>
          <w:lang w:eastAsia="en-GB"/>
          <w14:ligatures w14:val="none"/>
        </w:rPr>
        <w:t xml:space="preserve"> accompanying the decision;</w:t>
      </w:r>
    </w:p>
    <w:p w14:paraId="2FB32B9B" w14:textId="77777777" w:rsidR="000A5B0B" w:rsidRPr="00E75C33" w:rsidRDefault="000A5B0B" w:rsidP="000A5B0B">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contribute to concerns regarding </w:t>
      </w:r>
      <w:r w:rsidRPr="00E75C33">
        <w:rPr>
          <w:rFonts w:ascii="Times New Roman" w:eastAsia="Times New Roman" w:hAnsi="Times New Roman" w:cs="Times New Roman"/>
          <w:b/>
          <w:bCs/>
          <w:kern w:val="0"/>
          <w:sz w:val="24"/>
          <w:szCs w:val="24"/>
          <w:lang w:eastAsia="en-GB"/>
          <w14:ligatures w14:val="none"/>
        </w:rPr>
        <w:t>public communication by constitutional judges</w:t>
      </w:r>
      <w:r w:rsidRPr="00E75C33">
        <w:rPr>
          <w:rFonts w:ascii="Times New Roman" w:eastAsia="Times New Roman" w:hAnsi="Times New Roman" w:cs="Times New Roman"/>
          <w:kern w:val="0"/>
          <w:sz w:val="24"/>
          <w:szCs w:val="24"/>
          <w:lang w:eastAsia="en-GB"/>
          <w14:ligatures w14:val="none"/>
        </w:rPr>
        <w:t xml:space="preserve"> in matters that require judicial restraint and impartiality.</w:t>
      </w:r>
    </w:p>
    <w:p w14:paraId="079C9F25"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1E920D02"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409D2E7"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7ECC534"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1563B34"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429EF2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37C8FDB8"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34BA4A85"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9C99F83"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6F96490"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893F1CE"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3EB051A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D39BAD5"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AC12935"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F56E06C"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22EC66F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2375332"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F7F7ED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9325B4B"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E75C33">
        <w:rPr>
          <w:rFonts w:ascii="Times New Roman" w:eastAsia="Times New Roman" w:hAnsi="Times New Roman" w:cs="Times New Roman"/>
          <w:b/>
          <w:bCs/>
          <w:kern w:val="36"/>
          <w:sz w:val="24"/>
          <w:szCs w:val="24"/>
          <w:lang w:eastAsia="en-GB"/>
          <w14:ligatures w14:val="none"/>
        </w:rPr>
        <w:t>Annex 3 – Public Presentation Abroad of Materials from the Criminal File of a Former Candidate</w:t>
      </w:r>
    </w:p>
    <w:p w14:paraId="7BE52DE0"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1. Overview</w:t>
      </w:r>
    </w:p>
    <w:p w14:paraId="221DDE37" w14:textId="77777777" w:rsidR="000A5B0B" w:rsidRPr="00E75C33" w:rsidRDefault="000A5B0B"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Media reports indicate that the newly elected President publicly referred to, and displayed, materials originating from the </w:t>
      </w:r>
      <w:r w:rsidRPr="00E75C33">
        <w:rPr>
          <w:rFonts w:ascii="Times New Roman" w:eastAsia="Times New Roman" w:hAnsi="Times New Roman" w:cs="Times New Roman"/>
          <w:b/>
          <w:bCs/>
          <w:kern w:val="0"/>
          <w:sz w:val="24"/>
          <w:szCs w:val="24"/>
          <w:lang w:eastAsia="en-GB"/>
          <w14:ligatures w14:val="none"/>
        </w:rPr>
        <w:t>criminal file of a former presidential candidate</w:t>
      </w:r>
      <w:r w:rsidRPr="00E75C33">
        <w:rPr>
          <w:rFonts w:ascii="Times New Roman" w:eastAsia="Times New Roman" w:hAnsi="Times New Roman" w:cs="Times New Roman"/>
          <w:kern w:val="0"/>
          <w:sz w:val="24"/>
          <w:szCs w:val="24"/>
          <w:lang w:eastAsia="en-GB"/>
          <w14:ligatures w14:val="none"/>
        </w:rPr>
        <w:t xml:space="preserve"> during international engagements with foreign leaders and institutions. These materials were presented as part of explanations regarding the annulment of the 2024 presidential elections.</w:t>
      </w:r>
    </w:p>
    <w:p w14:paraId="6EE2B6EC"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2. Nature of the materials presented</w:t>
      </w:r>
    </w:p>
    <w:p w14:paraId="0A907EDD"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According to press coverage, the documents shown abroad included:</w:t>
      </w:r>
    </w:p>
    <w:p w14:paraId="645F92F7" w14:textId="77777777" w:rsidR="000A5B0B" w:rsidRPr="00E75C33" w:rsidRDefault="000A5B0B" w:rsidP="000A5B0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extracts or summaries from a criminal investigation file;</w:t>
      </w:r>
    </w:p>
    <w:p w14:paraId="4195EDCA" w14:textId="77777777" w:rsidR="000A5B0B" w:rsidRPr="00E75C33" w:rsidRDefault="000A5B0B" w:rsidP="000A5B0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information allegedly supporting claims of foreign interference in the 2024 elections;</w:t>
      </w:r>
    </w:p>
    <w:p w14:paraId="2FD032FA" w14:textId="77777777" w:rsidR="000A5B0B" w:rsidRPr="00E75C33" w:rsidRDefault="000A5B0B" w:rsidP="000A5B0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materials used to justify the annulment of the electoral process.</w:t>
      </w:r>
    </w:p>
    <w:p w14:paraId="61407D6E"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individual concerned had already been </w:t>
      </w:r>
      <w:r w:rsidRPr="00E75C33">
        <w:rPr>
          <w:rFonts w:ascii="Times New Roman" w:eastAsia="Times New Roman" w:hAnsi="Times New Roman" w:cs="Times New Roman"/>
          <w:b/>
          <w:bCs/>
          <w:kern w:val="0"/>
          <w:sz w:val="24"/>
          <w:szCs w:val="24"/>
          <w:lang w:eastAsia="en-GB"/>
          <w14:ligatures w14:val="none"/>
        </w:rPr>
        <w:t>removed from the electoral race</w:t>
      </w:r>
      <w:r w:rsidRPr="00E75C33">
        <w:rPr>
          <w:rFonts w:ascii="Times New Roman" w:eastAsia="Times New Roman" w:hAnsi="Times New Roman" w:cs="Times New Roman"/>
          <w:kern w:val="0"/>
          <w:sz w:val="24"/>
          <w:szCs w:val="24"/>
          <w:lang w:eastAsia="en-GB"/>
          <w14:ligatures w14:val="none"/>
        </w:rPr>
        <w:t xml:space="preserve">, and the criminal investigation was </w:t>
      </w:r>
      <w:r w:rsidRPr="00E75C33">
        <w:rPr>
          <w:rFonts w:ascii="Times New Roman" w:eastAsia="Times New Roman" w:hAnsi="Times New Roman" w:cs="Times New Roman"/>
          <w:b/>
          <w:bCs/>
          <w:kern w:val="0"/>
          <w:sz w:val="24"/>
          <w:szCs w:val="24"/>
          <w:lang w:eastAsia="en-GB"/>
          <w14:ligatures w14:val="none"/>
        </w:rPr>
        <w:t>not finalised</w:t>
      </w:r>
      <w:r w:rsidRPr="00E75C33">
        <w:rPr>
          <w:rFonts w:ascii="Times New Roman" w:eastAsia="Times New Roman" w:hAnsi="Times New Roman" w:cs="Times New Roman"/>
          <w:kern w:val="0"/>
          <w:sz w:val="24"/>
          <w:szCs w:val="24"/>
          <w:lang w:eastAsia="en-GB"/>
          <w14:ligatures w14:val="none"/>
        </w:rPr>
        <w:t xml:space="preserve"> at the time of the public disclosures.</w:t>
      </w:r>
    </w:p>
    <w:p w14:paraId="0218D249"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3. Issues raised</w:t>
      </w:r>
    </w:p>
    <w:p w14:paraId="0D47EE86"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 public use of such materials in an international context raises several concerns relevant to electoral standards and the rule of law:</w:t>
      </w:r>
    </w:p>
    <w:p w14:paraId="1B964068" w14:textId="77777777" w:rsidR="000A5B0B" w:rsidRPr="00E75C33" w:rsidRDefault="000A5B0B" w:rsidP="000A5B0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Neutrality</w:t>
      </w:r>
      <w:r w:rsidRPr="00E75C33">
        <w:rPr>
          <w:rFonts w:ascii="Times New Roman" w:eastAsia="Times New Roman" w:hAnsi="Times New Roman" w:cs="Times New Roman"/>
          <w:kern w:val="0"/>
          <w:sz w:val="24"/>
          <w:szCs w:val="24"/>
          <w:lang w:eastAsia="en-GB"/>
          <w14:ligatures w14:val="none"/>
        </w:rPr>
        <w:t xml:space="preserve"> – the use of prosecutorial materials by an elected official in a political context may affect perceptions of impartiality.</w:t>
      </w:r>
    </w:p>
    <w:p w14:paraId="6E31A950" w14:textId="77777777" w:rsidR="000A5B0B" w:rsidRPr="00E75C33" w:rsidRDefault="000A5B0B" w:rsidP="000A5B0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Confidentiality</w:t>
      </w:r>
      <w:r w:rsidRPr="00E75C33">
        <w:rPr>
          <w:rFonts w:ascii="Times New Roman" w:eastAsia="Times New Roman" w:hAnsi="Times New Roman" w:cs="Times New Roman"/>
          <w:kern w:val="0"/>
          <w:sz w:val="24"/>
          <w:szCs w:val="24"/>
          <w:lang w:eastAsia="en-GB"/>
          <w14:ligatures w14:val="none"/>
        </w:rPr>
        <w:t xml:space="preserve"> – criminal files are subject to procedural safeguards, and their disclosure outside judicial channels may undermine due</w:t>
      </w:r>
      <w:r w:rsidRPr="00E75C33">
        <w:rPr>
          <w:rFonts w:ascii="Times New Roman" w:eastAsia="Times New Roman" w:hAnsi="Times New Roman" w:cs="Times New Roman"/>
          <w:kern w:val="0"/>
          <w:sz w:val="24"/>
          <w:szCs w:val="24"/>
          <w:lang w:eastAsia="en-GB"/>
          <w14:ligatures w14:val="none"/>
        </w:rPr>
        <w:noBreakHyphen/>
        <w:t>process guarantees.</w:t>
      </w:r>
    </w:p>
    <w:p w14:paraId="02396754" w14:textId="77777777" w:rsidR="000A5B0B" w:rsidRPr="00E75C33" w:rsidRDefault="000A5B0B" w:rsidP="000A5B0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Equality of arms</w:t>
      </w:r>
      <w:r w:rsidRPr="00E75C33">
        <w:rPr>
          <w:rFonts w:ascii="Times New Roman" w:eastAsia="Times New Roman" w:hAnsi="Times New Roman" w:cs="Times New Roman"/>
          <w:kern w:val="0"/>
          <w:sz w:val="24"/>
          <w:szCs w:val="24"/>
          <w:lang w:eastAsia="en-GB"/>
          <w14:ligatures w14:val="none"/>
        </w:rPr>
        <w:t xml:space="preserve"> – presenting investigative materials abroad, especially after a candidate has been excluded from the race, may create an imbalance incompatible with fair electoral competition.</w:t>
      </w:r>
    </w:p>
    <w:p w14:paraId="6F3DA3C1" w14:textId="77777777" w:rsidR="000A5B0B" w:rsidRPr="00E75C33" w:rsidRDefault="000A5B0B" w:rsidP="000A5B0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Presumption of innocence</w:t>
      </w:r>
      <w:r w:rsidRPr="00E75C33">
        <w:rPr>
          <w:rFonts w:ascii="Times New Roman" w:eastAsia="Times New Roman" w:hAnsi="Times New Roman" w:cs="Times New Roman"/>
          <w:kern w:val="0"/>
          <w:sz w:val="24"/>
          <w:szCs w:val="24"/>
          <w:lang w:eastAsia="en-GB"/>
          <w14:ligatures w14:val="none"/>
        </w:rPr>
        <w:t xml:space="preserve"> – public dissemination of non</w:t>
      </w:r>
      <w:r w:rsidRPr="00E75C33">
        <w:rPr>
          <w:rFonts w:ascii="Times New Roman" w:eastAsia="Times New Roman" w:hAnsi="Times New Roman" w:cs="Times New Roman"/>
          <w:kern w:val="0"/>
          <w:sz w:val="24"/>
          <w:szCs w:val="24"/>
          <w:lang w:eastAsia="en-GB"/>
          <w14:ligatures w14:val="none"/>
        </w:rPr>
        <w:noBreakHyphen/>
        <w:t>final criminal allegations risks prejudicing the rights of the individual concerned.</w:t>
      </w:r>
    </w:p>
    <w:p w14:paraId="2AC023B2" w14:textId="77777777" w:rsidR="000A5B0B" w:rsidRPr="00E75C33" w:rsidRDefault="000A5B0B" w:rsidP="000A5B0B">
      <w:pPr>
        <w:spacing w:before="100" w:beforeAutospacing="1" w:after="100" w:afterAutospacing="1" w:line="240" w:lineRule="auto"/>
        <w:ind w:left="360"/>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4. Sources</w:t>
      </w:r>
    </w:p>
    <w:p w14:paraId="28262288"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Ziare.com: </w:t>
      </w:r>
      <w:hyperlink r:id="rId14" w:history="1">
        <w:r w:rsidRPr="00E75C33">
          <w:rPr>
            <w:rStyle w:val="Hyperlink"/>
            <w:rFonts w:ascii="Times New Roman" w:eastAsia="Times New Roman" w:hAnsi="Times New Roman" w:cs="Times New Roman"/>
            <w:kern w:val="0"/>
            <w:sz w:val="24"/>
            <w:szCs w:val="24"/>
            <w:lang w:eastAsia="en-GB"/>
            <w14:ligatures w14:val="none"/>
          </w:rPr>
          <w:t>https://ziare.com/nicusor-dan/dezvaluiri-parchet-dovada-consistenta-influentare-alegeri-prezidentiale-1964607</w:t>
        </w:r>
      </w:hyperlink>
      <w:r w:rsidRPr="00E75C33">
        <w:rPr>
          <w:rFonts w:ascii="Times New Roman" w:eastAsia="Times New Roman" w:hAnsi="Times New Roman" w:cs="Times New Roman"/>
          <w:kern w:val="0"/>
          <w:sz w:val="24"/>
          <w:szCs w:val="24"/>
          <w:lang w:eastAsia="en-GB"/>
          <w14:ligatures w14:val="none"/>
        </w:rPr>
        <w:t>(Accessed on 4 December 2026).</w:t>
      </w:r>
    </w:p>
    <w:p w14:paraId="5A077E17"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Gândul: </w:t>
      </w:r>
      <w:hyperlink r:id="rId15" w:history="1">
        <w:r w:rsidRPr="00E75C33">
          <w:rPr>
            <w:rStyle w:val="Hyperlink"/>
            <w:rFonts w:ascii="Times New Roman" w:eastAsia="Times New Roman" w:hAnsi="Times New Roman" w:cs="Times New Roman"/>
            <w:kern w:val="0"/>
            <w:sz w:val="24"/>
            <w:szCs w:val="24"/>
            <w:lang w:eastAsia="en-GB"/>
            <w14:ligatures w14:val="none"/>
          </w:rPr>
          <w:t>https://www.gandul.ro/actualitate/documentul-prezentat-de-nicusor-dan-liderilor-ue-despre-anularea-alegerilor-actorii-ostili-urmarind-modelarea-continua-a-opiniei-publice-20654782</w:t>
        </w:r>
      </w:hyperlink>
      <w:r w:rsidRPr="00E75C33">
        <w:rPr>
          <w:rFonts w:ascii="Times New Roman" w:eastAsia="Times New Roman" w:hAnsi="Times New Roman" w:cs="Times New Roman"/>
          <w:kern w:val="0"/>
          <w:sz w:val="24"/>
          <w:szCs w:val="24"/>
          <w:lang w:eastAsia="en-GB"/>
          <w14:ligatures w14:val="none"/>
        </w:rPr>
        <w:t>(Accessed on 4 December 2026).</w:t>
      </w:r>
    </w:p>
    <w:p w14:paraId="6C7D2B85"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lastRenderedPageBreak/>
        <w:t xml:space="preserve">• Antena 3: </w:t>
      </w:r>
      <w:hyperlink r:id="rId16" w:history="1">
        <w:r w:rsidRPr="00E75C33">
          <w:rPr>
            <w:rStyle w:val="Hyperlink"/>
            <w:rFonts w:ascii="Times New Roman" w:eastAsia="Times New Roman" w:hAnsi="Times New Roman" w:cs="Times New Roman"/>
            <w:kern w:val="0"/>
            <w:sz w:val="24"/>
            <w:szCs w:val="24"/>
            <w:lang w:eastAsia="en-GB"/>
            <w14:ligatures w14:val="none"/>
          </w:rPr>
          <w:t>https://www.antena3.ro/politica/reactia-lui-nicusor-dan-dupa-dovezile-aduse-de-procurorul-general-o-dovada-consistenta-a-influentei-rusiei-in-alegerile-din-2024-759783.html</w:t>
        </w:r>
      </w:hyperlink>
      <w:r w:rsidRPr="00E75C33">
        <w:rPr>
          <w:rFonts w:ascii="Times New Roman" w:eastAsia="Times New Roman" w:hAnsi="Times New Roman" w:cs="Times New Roman"/>
          <w:kern w:val="0"/>
          <w:sz w:val="24"/>
          <w:szCs w:val="24"/>
          <w:lang w:eastAsia="en-GB"/>
          <w14:ligatures w14:val="none"/>
        </w:rPr>
        <w:t>(Accessed on 4 December 2026).</w:t>
      </w:r>
    </w:p>
    <w:p w14:paraId="18FB6E20"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Realitatea.md: </w:t>
      </w:r>
      <w:hyperlink r:id="rId17" w:history="1">
        <w:r w:rsidRPr="00E75C33">
          <w:rPr>
            <w:rStyle w:val="Hyperlink"/>
            <w:rFonts w:ascii="Times New Roman" w:eastAsia="Times New Roman" w:hAnsi="Times New Roman" w:cs="Times New Roman"/>
            <w:kern w:val="0"/>
            <w:sz w:val="24"/>
            <w:szCs w:val="24"/>
            <w:lang w:eastAsia="en-GB"/>
            <w14:ligatures w14:val="none"/>
          </w:rPr>
          <w:t>https://realitatea.md/ce-contine-raportul-despre-anularea-alegerilor-din-romania-pe-care-nicusor-dan-l-a-prezentat-liderilor-europeni/</w:t>
        </w:r>
      </w:hyperlink>
      <w:r w:rsidRPr="00E75C33">
        <w:rPr>
          <w:rFonts w:ascii="Times New Roman" w:eastAsia="Times New Roman" w:hAnsi="Times New Roman" w:cs="Times New Roman"/>
          <w:kern w:val="0"/>
          <w:sz w:val="24"/>
          <w:szCs w:val="24"/>
          <w:lang w:eastAsia="en-GB"/>
          <w14:ligatures w14:val="none"/>
        </w:rPr>
        <w:t>(Accessed on 4 December 2026).</w:t>
      </w:r>
    </w:p>
    <w:p w14:paraId="00BC8F2E"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w:t>
      </w:r>
      <w:proofErr w:type="spellStart"/>
      <w:r w:rsidRPr="00E75C33">
        <w:rPr>
          <w:rFonts w:ascii="Times New Roman" w:eastAsia="Times New Roman" w:hAnsi="Times New Roman" w:cs="Times New Roman"/>
          <w:kern w:val="0"/>
          <w:sz w:val="24"/>
          <w:szCs w:val="24"/>
          <w:lang w:eastAsia="en-GB"/>
          <w14:ligatures w14:val="none"/>
        </w:rPr>
        <w:t>Știrile</w:t>
      </w:r>
      <w:proofErr w:type="spellEnd"/>
      <w:r w:rsidRPr="00E75C33">
        <w:rPr>
          <w:rFonts w:ascii="Times New Roman" w:eastAsia="Times New Roman" w:hAnsi="Times New Roman" w:cs="Times New Roman"/>
          <w:kern w:val="0"/>
          <w:sz w:val="24"/>
          <w:szCs w:val="24"/>
          <w:lang w:eastAsia="en-GB"/>
          <w14:ligatures w14:val="none"/>
        </w:rPr>
        <w:t xml:space="preserve"> </w:t>
      </w:r>
      <w:proofErr w:type="spellStart"/>
      <w:r w:rsidRPr="00E75C33">
        <w:rPr>
          <w:rFonts w:ascii="Times New Roman" w:eastAsia="Times New Roman" w:hAnsi="Times New Roman" w:cs="Times New Roman"/>
          <w:kern w:val="0"/>
          <w:sz w:val="24"/>
          <w:szCs w:val="24"/>
          <w:lang w:eastAsia="en-GB"/>
          <w14:ligatures w14:val="none"/>
        </w:rPr>
        <w:t>ProTV</w:t>
      </w:r>
      <w:proofErr w:type="spellEnd"/>
      <w:r w:rsidRPr="00E75C33">
        <w:rPr>
          <w:rFonts w:ascii="Times New Roman" w:eastAsia="Times New Roman" w:hAnsi="Times New Roman" w:cs="Times New Roman"/>
          <w:kern w:val="0"/>
          <w:sz w:val="24"/>
          <w:szCs w:val="24"/>
          <w:lang w:eastAsia="en-GB"/>
          <w14:ligatures w14:val="none"/>
        </w:rPr>
        <w:t xml:space="preserve">: </w:t>
      </w:r>
      <w:hyperlink r:id="rId18" w:history="1">
        <w:r w:rsidRPr="00E75C33">
          <w:rPr>
            <w:rStyle w:val="Hyperlink"/>
            <w:rFonts w:ascii="Times New Roman" w:eastAsia="Times New Roman" w:hAnsi="Times New Roman" w:cs="Times New Roman"/>
            <w:kern w:val="0"/>
            <w:sz w:val="24"/>
            <w:szCs w:val="24"/>
            <w:lang w:eastAsia="en-GB"/>
            <w14:ligatures w14:val="none"/>
          </w:rPr>
          <w:t>https://stirileprotv.ro/stiri/politic/nicusor-dan-despre-anularea-alegerilor-prezidentiale-din-romania-in-2024-au-fost-folosite-conturi-si-firme-din-rusia.html</w:t>
        </w:r>
      </w:hyperlink>
      <w:r w:rsidRPr="00E75C33">
        <w:rPr>
          <w:rFonts w:ascii="Times New Roman" w:eastAsia="Times New Roman" w:hAnsi="Times New Roman" w:cs="Times New Roman"/>
          <w:kern w:val="0"/>
          <w:sz w:val="24"/>
          <w:szCs w:val="24"/>
          <w:lang w:eastAsia="en-GB"/>
          <w14:ligatures w14:val="none"/>
        </w:rPr>
        <w:t>(Accessed on 4 December 2026).</w:t>
      </w:r>
    </w:p>
    <w:p w14:paraId="5CCD8B1C"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E75C33">
        <w:rPr>
          <w:rFonts w:ascii="Times New Roman" w:eastAsia="Times New Roman" w:hAnsi="Times New Roman" w:cs="Times New Roman"/>
          <w:b/>
          <w:bCs/>
          <w:kern w:val="36"/>
          <w:sz w:val="24"/>
          <w:szCs w:val="24"/>
          <w:lang w:eastAsia="en-GB"/>
          <w14:ligatures w14:val="none"/>
        </w:rPr>
        <w:t>5. Relevance for the present memorandum</w:t>
      </w:r>
    </w:p>
    <w:p w14:paraId="545EA23D"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kern w:val="36"/>
          <w:sz w:val="24"/>
          <w:szCs w:val="24"/>
          <w:lang w:eastAsia="en-GB"/>
          <w14:ligatures w14:val="none"/>
        </w:rPr>
      </w:pPr>
      <w:r w:rsidRPr="00E75C33">
        <w:rPr>
          <w:rFonts w:ascii="Times New Roman" w:eastAsia="Times New Roman" w:hAnsi="Times New Roman" w:cs="Times New Roman"/>
          <w:kern w:val="36"/>
          <w:sz w:val="24"/>
          <w:szCs w:val="24"/>
          <w:lang w:eastAsia="en-GB"/>
          <w14:ligatures w14:val="none"/>
        </w:rPr>
        <w:t>These events are relevant because they illustrate:</w:t>
      </w:r>
    </w:p>
    <w:p w14:paraId="4D82E722" w14:textId="77777777" w:rsidR="000A5B0B" w:rsidRPr="00E75C33" w:rsidRDefault="000A5B0B" w:rsidP="000A5B0B">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E75C33">
        <w:rPr>
          <w:rFonts w:ascii="Times New Roman" w:eastAsia="Times New Roman" w:hAnsi="Times New Roman" w:cs="Times New Roman"/>
          <w:kern w:val="36"/>
          <w:sz w:val="24"/>
          <w:szCs w:val="24"/>
          <w:lang w:eastAsia="en-GB"/>
          <w14:ligatures w14:val="none"/>
        </w:rPr>
        <w:t>• the use of criminal file materials in political and diplomatic contexts,</w:t>
      </w:r>
    </w:p>
    <w:p w14:paraId="31E9EF8D" w14:textId="77777777" w:rsidR="000A5B0B" w:rsidRPr="00E75C33" w:rsidRDefault="000A5B0B" w:rsidP="000A5B0B">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E75C33">
        <w:rPr>
          <w:rFonts w:ascii="Times New Roman" w:eastAsia="Times New Roman" w:hAnsi="Times New Roman" w:cs="Times New Roman"/>
          <w:kern w:val="36"/>
          <w:sz w:val="24"/>
          <w:szCs w:val="24"/>
          <w:lang w:eastAsia="en-GB"/>
          <w14:ligatures w14:val="none"/>
        </w:rPr>
        <w:t>• the absence of procedural safeguards in the public dissemination of such documents,</w:t>
      </w:r>
    </w:p>
    <w:p w14:paraId="7697B2C9" w14:textId="77777777" w:rsidR="000A5B0B" w:rsidRPr="00E75C33" w:rsidRDefault="000A5B0B" w:rsidP="000A5B0B">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E75C33">
        <w:rPr>
          <w:rFonts w:ascii="Times New Roman" w:eastAsia="Times New Roman" w:hAnsi="Times New Roman" w:cs="Times New Roman"/>
          <w:kern w:val="36"/>
          <w:sz w:val="24"/>
          <w:szCs w:val="24"/>
          <w:lang w:eastAsia="en-GB"/>
          <w14:ligatures w14:val="none"/>
        </w:rPr>
        <w:t>• the potential impact on electoral fairness, particularly when the individual concerned was already excluded from the race,</w:t>
      </w:r>
    </w:p>
    <w:p w14:paraId="34B2BC8F" w14:textId="77777777" w:rsidR="000A5B0B" w:rsidRPr="00E75C33" w:rsidRDefault="000A5B0B" w:rsidP="000A5B0B">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GB"/>
          <w14:ligatures w14:val="none"/>
        </w:rPr>
      </w:pPr>
      <w:r w:rsidRPr="00E75C33">
        <w:rPr>
          <w:rFonts w:ascii="Times New Roman" w:eastAsia="Times New Roman" w:hAnsi="Times New Roman" w:cs="Times New Roman"/>
          <w:kern w:val="36"/>
          <w:sz w:val="24"/>
          <w:szCs w:val="24"/>
          <w:lang w:eastAsia="en-GB"/>
          <w14:ligatures w14:val="none"/>
        </w:rPr>
        <w:t>• the broader concerns regarding respect for due process and the presumption of innocence,</w:t>
      </w:r>
    </w:p>
    <w:p w14:paraId="47F89762"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kern w:val="36"/>
          <w:sz w:val="24"/>
          <w:szCs w:val="24"/>
          <w:lang w:eastAsia="en-GB"/>
          <w14:ligatures w14:val="none"/>
        </w:rPr>
      </w:pPr>
      <w:r w:rsidRPr="00E75C33">
        <w:rPr>
          <w:rFonts w:ascii="Times New Roman" w:eastAsia="Times New Roman" w:hAnsi="Times New Roman" w:cs="Times New Roman"/>
          <w:kern w:val="36"/>
          <w:sz w:val="24"/>
          <w:szCs w:val="24"/>
          <w:lang w:eastAsia="en-GB"/>
          <w14:ligatures w14:val="none"/>
        </w:rPr>
        <w:t>• and the fact that the public statement itself revealed that, at the time it was made (6 December 2024), the evidence referred to did not yet exist or had not been formally established.</w:t>
      </w:r>
    </w:p>
    <w:p w14:paraId="26D477D9"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006933A"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74AF847"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2239E52"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B7DAA85"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F039E88"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48E5CF07"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019AF731" w14:textId="77777777" w:rsidR="00E75C33" w:rsidRPr="00E75C33" w:rsidRDefault="00E75C33"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5E676AB5" w14:textId="77777777" w:rsidR="00E75C33" w:rsidRPr="00E75C33" w:rsidRDefault="00E75C33"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7D243D1" w14:textId="77777777" w:rsidR="00E75C33" w:rsidRPr="00E75C33" w:rsidRDefault="00E75C33"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60E2EC8C" w14:textId="77777777" w:rsidR="00B24209" w:rsidRDefault="00B24209"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334410B1" w14:textId="05E94403"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E75C33">
        <w:rPr>
          <w:rFonts w:ascii="Times New Roman" w:eastAsia="Times New Roman" w:hAnsi="Times New Roman" w:cs="Times New Roman"/>
          <w:b/>
          <w:bCs/>
          <w:kern w:val="36"/>
          <w:sz w:val="24"/>
          <w:szCs w:val="24"/>
          <w:lang w:eastAsia="en-GB"/>
          <w14:ligatures w14:val="none"/>
        </w:rPr>
        <w:lastRenderedPageBreak/>
        <w:t>Annex 4 – Recording Suggesting Anticipation of New Elections (24 November 2024)</w:t>
      </w:r>
    </w:p>
    <w:p w14:paraId="55412546"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1. Overview</w:t>
      </w:r>
    </w:p>
    <w:p w14:paraId="3F3FD981" w14:textId="77777777" w:rsidR="000A5B0B" w:rsidRPr="00E75C33" w:rsidRDefault="000A5B0B"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On </w:t>
      </w:r>
      <w:r w:rsidRPr="00E75C33">
        <w:rPr>
          <w:rFonts w:ascii="Times New Roman" w:eastAsia="Times New Roman" w:hAnsi="Times New Roman" w:cs="Times New Roman"/>
          <w:b/>
          <w:bCs/>
          <w:kern w:val="0"/>
          <w:sz w:val="24"/>
          <w:szCs w:val="24"/>
          <w:lang w:eastAsia="en-GB"/>
          <w14:ligatures w14:val="none"/>
        </w:rPr>
        <w:t>24 November 2024</w:t>
      </w:r>
      <w:r w:rsidRPr="00E75C33">
        <w:rPr>
          <w:rFonts w:ascii="Times New Roman" w:eastAsia="Times New Roman" w:hAnsi="Times New Roman" w:cs="Times New Roman"/>
          <w:kern w:val="0"/>
          <w:sz w:val="24"/>
          <w:szCs w:val="24"/>
          <w:lang w:eastAsia="en-GB"/>
          <w14:ligatures w14:val="none"/>
        </w:rPr>
        <w:t xml:space="preserve">, during the first round of the presidential elections, a national television channel broadcast a recording that appears to show a political adviser speaking to the future President. In the recording, the adviser suggests that </w:t>
      </w:r>
      <w:r w:rsidRPr="00E75C33">
        <w:rPr>
          <w:rFonts w:ascii="Times New Roman" w:eastAsia="Times New Roman" w:hAnsi="Times New Roman" w:cs="Times New Roman"/>
          <w:b/>
          <w:bCs/>
          <w:kern w:val="0"/>
          <w:sz w:val="24"/>
          <w:szCs w:val="24"/>
          <w:lang w:eastAsia="en-GB"/>
          <w14:ligatures w14:val="none"/>
        </w:rPr>
        <w:t>if a particular candidate were to enter the second round, new elections should be expected</w:t>
      </w:r>
      <w:r w:rsidRPr="00E75C33">
        <w:rPr>
          <w:rFonts w:ascii="Times New Roman" w:eastAsia="Times New Roman" w:hAnsi="Times New Roman" w:cs="Times New Roman"/>
          <w:kern w:val="0"/>
          <w:sz w:val="24"/>
          <w:szCs w:val="24"/>
          <w:lang w:eastAsia="en-GB"/>
          <w14:ligatures w14:val="none"/>
        </w:rPr>
        <w:t>.</w:t>
      </w:r>
    </w:p>
    <w:p w14:paraId="0F87F2FF"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 authenticity, context and intent of the exchange remain publicly debated. However, the existence of such a recording raises legitimate concerns regarding:</w:t>
      </w:r>
    </w:p>
    <w:p w14:paraId="6D81DEE6" w14:textId="77777777" w:rsidR="000A5B0B" w:rsidRPr="00E75C33" w:rsidRDefault="000A5B0B" w:rsidP="000A5B0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w:t>
      </w:r>
      <w:r w:rsidRPr="00E75C33">
        <w:rPr>
          <w:rFonts w:ascii="Times New Roman" w:eastAsia="Times New Roman" w:hAnsi="Times New Roman" w:cs="Times New Roman"/>
          <w:b/>
          <w:bCs/>
          <w:kern w:val="0"/>
          <w:sz w:val="24"/>
          <w:szCs w:val="24"/>
          <w:lang w:eastAsia="en-GB"/>
          <w14:ligatures w14:val="none"/>
        </w:rPr>
        <w:t>foreseeability</w:t>
      </w:r>
      <w:r w:rsidRPr="00E75C33">
        <w:rPr>
          <w:rFonts w:ascii="Times New Roman" w:eastAsia="Times New Roman" w:hAnsi="Times New Roman" w:cs="Times New Roman"/>
          <w:kern w:val="0"/>
          <w:sz w:val="24"/>
          <w:szCs w:val="24"/>
          <w:lang w:eastAsia="en-GB"/>
          <w14:ligatures w14:val="none"/>
        </w:rPr>
        <w:t xml:space="preserve"> of the subsequent annulment of the elections,</w:t>
      </w:r>
    </w:p>
    <w:p w14:paraId="2A511B96" w14:textId="77777777" w:rsidR="000A5B0B" w:rsidRPr="00E75C33" w:rsidRDefault="000A5B0B" w:rsidP="000A5B0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w:t>
      </w:r>
      <w:r w:rsidRPr="00E75C33">
        <w:rPr>
          <w:rFonts w:ascii="Times New Roman" w:eastAsia="Times New Roman" w:hAnsi="Times New Roman" w:cs="Times New Roman"/>
          <w:b/>
          <w:bCs/>
          <w:kern w:val="0"/>
          <w:sz w:val="24"/>
          <w:szCs w:val="24"/>
          <w:lang w:eastAsia="en-GB"/>
          <w14:ligatures w14:val="none"/>
        </w:rPr>
        <w:t>perception of political influence</w:t>
      </w:r>
      <w:r w:rsidRPr="00E75C33">
        <w:rPr>
          <w:rFonts w:ascii="Times New Roman" w:eastAsia="Times New Roman" w:hAnsi="Times New Roman" w:cs="Times New Roman"/>
          <w:kern w:val="0"/>
          <w:sz w:val="24"/>
          <w:szCs w:val="24"/>
          <w:lang w:eastAsia="en-GB"/>
          <w14:ligatures w14:val="none"/>
        </w:rPr>
        <w:t xml:space="preserve"> over the electoral process,</w:t>
      </w:r>
    </w:p>
    <w:p w14:paraId="049C110D" w14:textId="77777777" w:rsidR="000A5B0B" w:rsidRPr="00E75C33" w:rsidRDefault="000A5B0B" w:rsidP="000A5B0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and the </w:t>
      </w:r>
      <w:r w:rsidRPr="00E75C33">
        <w:rPr>
          <w:rFonts w:ascii="Times New Roman" w:eastAsia="Times New Roman" w:hAnsi="Times New Roman" w:cs="Times New Roman"/>
          <w:b/>
          <w:bCs/>
          <w:kern w:val="0"/>
          <w:sz w:val="24"/>
          <w:szCs w:val="24"/>
          <w:lang w:eastAsia="en-GB"/>
          <w14:ligatures w14:val="none"/>
        </w:rPr>
        <w:t>appearance of prior knowledge</w:t>
      </w:r>
      <w:r w:rsidRPr="00E75C33">
        <w:rPr>
          <w:rFonts w:ascii="Times New Roman" w:eastAsia="Times New Roman" w:hAnsi="Times New Roman" w:cs="Times New Roman"/>
          <w:kern w:val="0"/>
          <w:sz w:val="24"/>
          <w:szCs w:val="24"/>
          <w:lang w:eastAsia="en-GB"/>
          <w14:ligatures w14:val="none"/>
        </w:rPr>
        <w:t xml:space="preserve"> of an outcome that should have been unforeseeable in a democratic system governed by legal certainty.</w:t>
      </w:r>
    </w:p>
    <w:p w14:paraId="7246E51A"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2. Issues raised</w:t>
      </w:r>
    </w:p>
    <w:p w14:paraId="24D01E4B"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The recording is relevant for the present memorandum because it may affect:</w:t>
      </w:r>
    </w:p>
    <w:p w14:paraId="5F26E2DC" w14:textId="77777777" w:rsidR="000A5B0B" w:rsidRPr="00E75C33" w:rsidRDefault="000A5B0B" w:rsidP="000A5B0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public confidence</w:t>
      </w:r>
      <w:r w:rsidRPr="00E75C33">
        <w:rPr>
          <w:rFonts w:ascii="Times New Roman" w:eastAsia="Times New Roman" w:hAnsi="Times New Roman" w:cs="Times New Roman"/>
          <w:kern w:val="0"/>
          <w:sz w:val="24"/>
          <w:szCs w:val="24"/>
          <w:lang w:eastAsia="en-GB"/>
          <w14:ligatures w14:val="none"/>
        </w:rPr>
        <w:t xml:space="preserve"> in the neutrality of the electoral process;</w:t>
      </w:r>
    </w:p>
    <w:p w14:paraId="71D9F3ED" w14:textId="77777777" w:rsidR="000A5B0B" w:rsidRPr="00E75C33" w:rsidRDefault="000A5B0B" w:rsidP="000A5B0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w:t>
      </w:r>
      <w:r w:rsidRPr="00E75C33">
        <w:rPr>
          <w:rFonts w:ascii="Times New Roman" w:eastAsia="Times New Roman" w:hAnsi="Times New Roman" w:cs="Times New Roman"/>
          <w:b/>
          <w:bCs/>
          <w:kern w:val="0"/>
          <w:sz w:val="24"/>
          <w:szCs w:val="24"/>
          <w:lang w:eastAsia="en-GB"/>
          <w14:ligatures w14:val="none"/>
        </w:rPr>
        <w:t>appearance of independence</w:t>
      </w:r>
      <w:r w:rsidRPr="00E75C33">
        <w:rPr>
          <w:rFonts w:ascii="Times New Roman" w:eastAsia="Times New Roman" w:hAnsi="Times New Roman" w:cs="Times New Roman"/>
          <w:kern w:val="0"/>
          <w:sz w:val="24"/>
          <w:szCs w:val="24"/>
          <w:lang w:eastAsia="en-GB"/>
          <w14:ligatures w14:val="none"/>
        </w:rPr>
        <w:t xml:space="preserve"> of institutions involved in the annulment;</w:t>
      </w:r>
    </w:p>
    <w:p w14:paraId="516FBB6A" w14:textId="77777777" w:rsidR="000A5B0B" w:rsidRPr="00E75C33" w:rsidRDefault="000A5B0B" w:rsidP="000A5B0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w:t>
      </w:r>
      <w:r w:rsidRPr="00E75C33">
        <w:rPr>
          <w:rFonts w:ascii="Times New Roman" w:eastAsia="Times New Roman" w:hAnsi="Times New Roman" w:cs="Times New Roman"/>
          <w:b/>
          <w:bCs/>
          <w:kern w:val="0"/>
          <w:sz w:val="24"/>
          <w:szCs w:val="24"/>
          <w:lang w:eastAsia="en-GB"/>
          <w14:ligatures w14:val="none"/>
        </w:rPr>
        <w:t>perception of pre</w:t>
      </w:r>
      <w:r w:rsidRPr="00E75C33">
        <w:rPr>
          <w:rFonts w:ascii="Times New Roman" w:eastAsia="Times New Roman" w:hAnsi="Times New Roman" w:cs="Times New Roman"/>
          <w:b/>
          <w:bCs/>
          <w:kern w:val="0"/>
          <w:sz w:val="24"/>
          <w:szCs w:val="24"/>
          <w:lang w:eastAsia="en-GB"/>
          <w14:ligatures w14:val="none"/>
        </w:rPr>
        <w:noBreakHyphen/>
        <w:t>determination</w:t>
      </w:r>
      <w:r w:rsidRPr="00E75C33">
        <w:rPr>
          <w:rFonts w:ascii="Times New Roman" w:eastAsia="Times New Roman" w:hAnsi="Times New Roman" w:cs="Times New Roman"/>
          <w:kern w:val="0"/>
          <w:sz w:val="24"/>
          <w:szCs w:val="24"/>
          <w:lang w:eastAsia="en-GB"/>
          <w14:ligatures w14:val="none"/>
        </w:rPr>
        <w:t xml:space="preserve"> of the electoral outcome;</w:t>
      </w:r>
    </w:p>
    <w:p w14:paraId="4675B623" w14:textId="77777777" w:rsidR="000A5B0B" w:rsidRPr="00E75C33" w:rsidRDefault="000A5B0B" w:rsidP="000A5B0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the </w:t>
      </w:r>
      <w:r w:rsidRPr="00E75C33">
        <w:rPr>
          <w:rFonts w:ascii="Times New Roman" w:eastAsia="Times New Roman" w:hAnsi="Times New Roman" w:cs="Times New Roman"/>
          <w:b/>
          <w:bCs/>
          <w:kern w:val="0"/>
          <w:sz w:val="24"/>
          <w:szCs w:val="24"/>
          <w:lang w:eastAsia="en-GB"/>
          <w14:ligatures w14:val="none"/>
        </w:rPr>
        <w:t>credibility of the justification</w:t>
      </w:r>
      <w:r w:rsidRPr="00E75C33">
        <w:rPr>
          <w:rFonts w:ascii="Times New Roman" w:eastAsia="Times New Roman" w:hAnsi="Times New Roman" w:cs="Times New Roman"/>
          <w:kern w:val="0"/>
          <w:sz w:val="24"/>
          <w:szCs w:val="24"/>
          <w:lang w:eastAsia="en-GB"/>
          <w14:ligatures w14:val="none"/>
        </w:rPr>
        <w:t xml:space="preserve"> subsequently offered for the nationwide annulment.</w:t>
      </w:r>
    </w:p>
    <w:p w14:paraId="2CD93462"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Even if the recording is subject to interpretation, its public dissemination on election day contributed to concerns about the </w:t>
      </w:r>
      <w:r w:rsidRPr="00E75C33">
        <w:rPr>
          <w:rFonts w:ascii="Times New Roman" w:eastAsia="Times New Roman" w:hAnsi="Times New Roman" w:cs="Times New Roman"/>
          <w:b/>
          <w:bCs/>
          <w:kern w:val="0"/>
          <w:sz w:val="24"/>
          <w:szCs w:val="24"/>
          <w:lang w:eastAsia="en-GB"/>
          <w14:ligatures w14:val="none"/>
        </w:rPr>
        <w:t>predictability</w:t>
      </w:r>
      <w:r w:rsidRPr="00E75C33">
        <w:rPr>
          <w:rFonts w:ascii="Times New Roman" w:eastAsia="Times New Roman" w:hAnsi="Times New Roman" w:cs="Times New Roman"/>
          <w:kern w:val="0"/>
          <w:sz w:val="24"/>
          <w:szCs w:val="24"/>
          <w:lang w:eastAsia="en-GB"/>
          <w14:ligatures w14:val="none"/>
        </w:rPr>
        <w:t xml:space="preserve"> of the annulment and the </w:t>
      </w:r>
      <w:r w:rsidRPr="00E75C33">
        <w:rPr>
          <w:rFonts w:ascii="Times New Roman" w:eastAsia="Times New Roman" w:hAnsi="Times New Roman" w:cs="Times New Roman"/>
          <w:b/>
          <w:bCs/>
          <w:kern w:val="0"/>
          <w:sz w:val="24"/>
          <w:szCs w:val="24"/>
          <w:lang w:eastAsia="en-GB"/>
          <w14:ligatures w14:val="none"/>
        </w:rPr>
        <w:t>possible alignment between political actors and institutional decisions</w:t>
      </w:r>
      <w:r w:rsidRPr="00E75C33">
        <w:rPr>
          <w:rFonts w:ascii="Times New Roman" w:eastAsia="Times New Roman" w:hAnsi="Times New Roman" w:cs="Times New Roman"/>
          <w:kern w:val="0"/>
          <w:sz w:val="24"/>
          <w:szCs w:val="24"/>
          <w:lang w:eastAsia="en-GB"/>
          <w14:ligatures w14:val="none"/>
        </w:rPr>
        <w:t>.</w:t>
      </w:r>
    </w:p>
    <w:p w14:paraId="23BB5B03"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3. Sources</w:t>
      </w:r>
    </w:p>
    <w:p w14:paraId="659F3989"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R3Media: </w:t>
      </w:r>
      <w:hyperlink r:id="rId19" w:history="1">
        <w:r w:rsidRPr="00E75C33">
          <w:rPr>
            <w:rStyle w:val="Hyperlink"/>
            <w:rFonts w:ascii="Times New Roman" w:eastAsia="Times New Roman" w:hAnsi="Times New Roman" w:cs="Times New Roman"/>
            <w:kern w:val="0"/>
            <w:sz w:val="24"/>
            <w:szCs w:val="24"/>
            <w:lang w:eastAsia="en-GB"/>
            <w14:ligatures w14:val="none"/>
          </w:rPr>
          <w:t>https://r3media.ro/video-24-noiembrie-2024-calin-georgescu-declarat-castigator-primul-tur-nicusor-soptit-pregatire-prezidentiale-alegeri-anulate</w:t>
        </w:r>
      </w:hyperlink>
      <w:r w:rsidRPr="00E75C33">
        <w:rPr>
          <w:rFonts w:ascii="Times New Roman" w:hAnsi="Times New Roman" w:cs="Times New Roman"/>
          <w:sz w:val="24"/>
          <w:szCs w:val="24"/>
        </w:rPr>
        <w:t xml:space="preserve">  </w:t>
      </w:r>
      <w:bookmarkStart w:id="2" w:name="_Hlk218382058"/>
      <w:r w:rsidRPr="00E75C33">
        <w:rPr>
          <w:rFonts w:ascii="Times New Roman" w:hAnsi="Times New Roman" w:cs="Times New Roman"/>
          <w:sz w:val="24"/>
          <w:szCs w:val="24"/>
        </w:rPr>
        <w:t>(Accessed on 6 December 2026).</w:t>
      </w:r>
    </w:p>
    <w:bookmarkEnd w:id="2"/>
    <w:p w14:paraId="286F267F"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w:t>
      </w:r>
      <w:proofErr w:type="spellStart"/>
      <w:r w:rsidRPr="00E75C33">
        <w:rPr>
          <w:rFonts w:ascii="Times New Roman" w:eastAsia="Times New Roman" w:hAnsi="Times New Roman" w:cs="Times New Roman"/>
          <w:kern w:val="0"/>
          <w:sz w:val="24"/>
          <w:szCs w:val="24"/>
          <w:lang w:eastAsia="en-GB"/>
          <w14:ligatures w14:val="none"/>
        </w:rPr>
        <w:t>ActiveNews</w:t>
      </w:r>
      <w:proofErr w:type="spellEnd"/>
      <w:r w:rsidRPr="00E75C33">
        <w:rPr>
          <w:rFonts w:ascii="Times New Roman" w:eastAsia="Times New Roman" w:hAnsi="Times New Roman" w:cs="Times New Roman"/>
          <w:kern w:val="0"/>
          <w:sz w:val="24"/>
          <w:szCs w:val="24"/>
          <w:lang w:eastAsia="en-GB"/>
          <w14:ligatures w14:val="none"/>
        </w:rPr>
        <w:t xml:space="preserve">: </w:t>
      </w:r>
      <w:hyperlink r:id="rId20" w:history="1">
        <w:r w:rsidRPr="00E75C33">
          <w:rPr>
            <w:rStyle w:val="Hyperlink"/>
            <w:rFonts w:ascii="Times New Roman" w:eastAsia="Times New Roman" w:hAnsi="Times New Roman" w:cs="Times New Roman"/>
            <w:kern w:val="0"/>
            <w:sz w:val="24"/>
            <w:szCs w:val="24"/>
            <w:lang w:eastAsia="en-GB"/>
            <w14:ligatures w14:val="none"/>
          </w:rPr>
          <w:t>https://www.activenews.ro/stiri-dezvaluiri/Daca-intra-Calin-Georgescu-in-Turul-2-te-pregatesti-Nicusor-pentru-prezidentiale-24-noiembrie-2024-Ora-22.06.-Consilierul-USR-Stefan-Stofor-in-direct-catre-Nicusor-Dan-VIDEO-DEZVALUIRE-Col.-r-SRI-Ion-Dedu-201221</w:t>
        </w:r>
      </w:hyperlink>
      <w:r w:rsidRPr="00E75C33">
        <w:rPr>
          <w:rFonts w:ascii="Times New Roman" w:eastAsia="Times New Roman" w:hAnsi="Times New Roman" w:cs="Times New Roman"/>
          <w:kern w:val="0"/>
          <w:sz w:val="24"/>
          <w:szCs w:val="24"/>
          <w:lang w:eastAsia="en-GB"/>
          <w14:ligatures w14:val="none"/>
        </w:rPr>
        <w:t xml:space="preserve"> </w:t>
      </w:r>
      <w:r w:rsidRPr="00E75C33">
        <w:rPr>
          <w:rFonts w:ascii="Times New Roman" w:hAnsi="Times New Roman" w:cs="Times New Roman"/>
          <w:sz w:val="24"/>
          <w:szCs w:val="24"/>
        </w:rPr>
        <w:t>(Accessed on 6 December 2026).</w:t>
      </w:r>
    </w:p>
    <w:p w14:paraId="4B2494ED"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Gândul: </w:t>
      </w:r>
      <w:hyperlink r:id="rId21" w:history="1">
        <w:r w:rsidRPr="00E75C33">
          <w:rPr>
            <w:rStyle w:val="Hyperlink"/>
            <w:rFonts w:ascii="Times New Roman" w:eastAsia="Times New Roman" w:hAnsi="Times New Roman" w:cs="Times New Roman"/>
            <w:kern w:val="0"/>
            <w:sz w:val="24"/>
            <w:szCs w:val="24"/>
            <w:lang w:eastAsia="en-GB"/>
            <w14:ligatures w14:val="none"/>
          </w:rPr>
          <w:t>https://www.gandul.ro/actualitate/filmare-exploziva-cu-nicusor-dan-la-un-an-de-la-anularea-alegerilor-daca-intra-georgescu-in-turul-2-te-pregatesti-nicusor-pentru-prezidentiale-20717029</w:t>
        </w:r>
      </w:hyperlink>
      <w:r w:rsidRPr="00E75C33">
        <w:rPr>
          <w:rFonts w:ascii="Times New Roman" w:hAnsi="Times New Roman" w:cs="Times New Roman"/>
          <w:sz w:val="24"/>
          <w:szCs w:val="24"/>
        </w:rPr>
        <w:t xml:space="preserve"> (Accessed on 6 December 2026).</w:t>
      </w:r>
    </w:p>
    <w:p w14:paraId="55722A2E"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w:t>
      </w:r>
      <w:proofErr w:type="spellStart"/>
      <w:r w:rsidRPr="00E75C33">
        <w:rPr>
          <w:rFonts w:ascii="Times New Roman" w:eastAsia="Times New Roman" w:hAnsi="Times New Roman" w:cs="Times New Roman"/>
          <w:kern w:val="0"/>
          <w:sz w:val="24"/>
          <w:szCs w:val="24"/>
          <w:lang w:eastAsia="en-GB"/>
          <w14:ligatures w14:val="none"/>
        </w:rPr>
        <w:t>Ecopolitic</w:t>
      </w:r>
      <w:proofErr w:type="spellEnd"/>
      <w:r w:rsidRPr="00E75C33">
        <w:rPr>
          <w:rFonts w:ascii="Times New Roman" w:eastAsia="Times New Roman" w:hAnsi="Times New Roman" w:cs="Times New Roman"/>
          <w:kern w:val="0"/>
          <w:sz w:val="24"/>
          <w:szCs w:val="24"/>
          <w:lang w:eastAsia="en-GB"/>
          <w14:ligatures w14:val="none"/>
        </w:rPr>
        <w:t xml:space="preserve">: </w:t>
      </w:r>
      <w:hyperlink r:id="rId22" w:history="1">
        <w:r w:rsidRPr="00E75C33">
          <w:rPr>
            <w:rStyle w:val="Hyperlink"/>
            <w:rFonts w:ascii="Times New Roman" w:eastAsia="Times New Roman" w:hAnsi="Times New Roman" w:cs="Times New Roman"/>
            <w:kern w:val="0"/>
            <w:sz w:val="24"/>
            <w:szCs w:val="24"/>
            <w:lang w:eastAsia="en-GB"/>
            <w14:ligatures w14:val="none"/>
          </w:rPr>
          <w:t>https://ecopolitic.ro/filmare-exploziva-cu-nicusor-dan-din-seara-anularii-alegerilor-daca-intra-georgescu-in-turul-2-te-pregatesti-nicusor-pentru-prezidentiale</w:t>
        </w:r>
      </w:hyperlink>
      <w:r w:rsidRPr="00E75C33">
        <w:rPr>
          <w:rFonts w:ascii="Times New Roman" w:hAnsi="Times New Roman" w:cs="Times New Roman"/>
          <w:sz w:val="24"/>
          <w:szCs w:val="24"/>
        </w:rPr>
        <w:t xml:space="preserve"> (Accessed on 6 December 2026).</w:t>
      </w:r>
    </w:p>
    <w:p w14:paraId="17C8F7A3"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lastRenderedPageBreak/>
        <w:t xml:space="preserve">• TikTok recordings: </w:t>
      </w:r>
    </w:p>
    <w:p w14:paraId="13D0E24A"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3" w:history="1">
        <w:r w:rsidRPr="00E75C33">
          <w:rPr>
            <w:rStyle w:val="Hyperlink"/>
            <w:rFonts w:ascii="Times New Roman" w:eastAsia="Times New Roman" w:hAnsi="Times New Roman" w:cs="Times New Roman"/>
            <w:kern w:val="0"/>
            <w:sz w:val="24"/>
            <w:szCs w:val="24"/>
            <w:lang w:eastAsia="en-GB"/>
            <w14:ligatures w14:val="none"/>
          </w:rPr>
          <w:t>https://vm.tiktok.com/ZNR6XLYa5</w:t>
        </w:r>
      </w:hyperlink>
      <w:r w:rsidRPr="00E75C33">
        <w:rPr>
          <w:rFonts w:ascii="Times New Roman" w:hAnsi="Times New Roman" w:cs="Times New Roman"/>
          <w:sz w:val="24"/>
          <w:szCs w:val="24"/>
        </w:rPr>
        <w:t xml:space="preserve"> </w:t>
      </w:r>
      <w:bookmarkStart w:id="3" w:name="_Hlk218382579"/>
      <w:r w:rsidRPr="00E75C33">
        <w:rPr>
          <w:rFonts w:ascii="Times New Roman" w:hAnsi="Times New Roman" w:cs="Times New Roman"/>
          <w:sz w:val="24"/>
          <w:szCs w:val="24"/>
        </w:rPr>
        <w:t>(Accessed on 6 December 2026)</w:t>
      </w:r>
      <w:r w:rsidRPr="00E75C33">
        <w:rPr>
          <w:rFonts w:ascii="Times New Roman" w:eastAsia="Times New Roman" w:hAnsi="Times New Roman" w:cs="Times New Roman"/>
          <w:kern w:val="0"/>
          <w:sz w:val="24"/>
          <w:szCs w:val="24"/>
          <w:lang w:eastAsia="en-GB"/>
          <w14:ligatures w14:val="none"/>
        </w:rPr>
        <w:t>.</w:t>
      </w:r>
      <w:bookmarkEnd w:id="3"/>
    </w:p>
    <w:p w14:paraId="4F85DB97" w14:textId="77777777" w:rsidR="000A5B0B" w:rsidRPr="00E75C33" w:rsidRDefault="000A5B0B" w:rsidP="000A5B0B">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 </w:t>
      </w:r>
      <w:hyperlink r:id="rId24" w:history="1">
        <w:r w:rsidRPr="00E75C33">
          <w:rPr>
            <w:rStyle w:val="Hyperlink"/>
            <w:rFonts w:ascii="Times New Roman" w:eastAsia="Times New Roman" w:hAnsi="Times New Roman" w:cs="Times New Roman"/>
            <w:kern w:val="0"/>
            <w:sz w:val="24"/>
            <w:szCs w:val="24"/>
            <w:lang w:eastAsia="en-GB"/>
            <w14:ligatures w14:val="none"/>
          </w:rPr>
          <w:t>https://vm.tiktok.com/ZNR6Cwfkf</w:t>
        </w:r>
      </w:hyperlink>
      <w:r w:rsidRPr="00E75C33">
        <w:rPr>
          <w:rFonts w:ascii="Times New Roman" w:eastAsia="Times New Roman" w:hAnsi="Times New Roman" w:cs="Times New Roman"/>
          <w:kern w:val="0"/>
          <w:sz w:val="24"/>
          <w:szCs w:val="24"/>
          <w:lang w:eastAsia="en-GB"/>
          <w14:ligatures w14:val="none"/>
        </w:rPr>
        <w:t xml:space="preserve">  - Journalist Robert Turcescu stating that the conversation between USR representative and Mr Nicusor Dan is authentic, real. This reference is included solely to illustrate the public impact and the level of attention the matter has generated, without making any assertion regarding the factual accuracy of the underlying materials.</w:t>
      </w:r>
      <w:r w:rsidRPr="00E75C33">
        <w:rPr>
          <w:rFonts w:ascii="Times New Roman" w:hAnsi="Times New Roman" w:cs="Times New Roman"/>
          <w:sz w:val="24"/>
          <w:szCs w:val="24"/>
        </w:rPr>
        <w:t xml:space="preserve"> (Accessed on 6 December 2026)</w:t>
      </w:r>
      <w:r w:rsidRPr="00E75C33">
        <w:rPr>
          <w:rFonts w:ascii="Times New Roman" w:eastAsia="Times New Roman" w:hAnsi="Times New Roman" w:cs="Times New Roman"/>
          <w:kern w:val="0"/>
          <w:sz w:val="24"/>
          <w:szCs w:val="24"/>
          <w:lang w:eastAsia="en-GB"/>
          <w14:ligatures w14:val="none"/>
        </w:rPr>
        <w:t>.</w:t>
      </w:r>
    </w:p>
    <w:p w14:paraId="5D461E39"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5" w:history="1">
        <w:r w:rsidRPr="00E75C33">
          <w:rPr>
            <w:rStyle w:val="Hyperlink"/>
            <w:rFonts w:ascii="Times New Roman" w:eastAsia="Times New Roman" w:hAnsi="Times New Roman" w:cs="Times New Roman"/>
            <w:kern w:val="0"/>
            <w:sz w:val="24"/>
            <w:szCs w:val="24"/>
            <w:lang w:eastAsia="en-GB"/>
            <w14:ligatures w14:val="none"/>
          </w:rPr>
          <w:t>https://vm.tiktok.com/ZNR6CwXye</w:t>
        </w:r>
      </w:hyperlink>
      <w:r w:rsidRPr="00E75C33">
        <w:rPr>
          <w:rFonts w:ascii="Times New Roman" w:hAnsi="Times New Roman" w:cs="Times New Roman"/>
          <w:sz w:val="24"/>
          <w:szCs w:val="24"/>
        </w:rPr>
        <w:t xml:space="preserve"> (Accessed on 6 December 2026)</w:t>
      </w:r>
      <w:r w:rsidRPr="00E75C33">
        <w:rPr>
          <w:rFonts w:ascii="Times New Roman" w:eastAsia="Times New Roman" w:hAnsi="Times New Roman" w:cs="Times New Roman"/>
          <w:kern w:val="0"/>
          <w:sz w:val="24"/>
          <w:szCs w:val="24"/>
          <w:lang w:eastAsia="en-GB"/>
          <w14:ligatures w14:val="none"/>
        </w:rPr>
        <w:t>.</w:t>
      </w:r>
    </w:p>
    <w:p w14:paraId="66025FE6"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6" w:history="1">
        <w:r w:rsidRPr="00E75C33">
          <w:rPr>
            <w:rStyle w:val="Hyperlink"/>
            <w:rFonts w:ascii="Times New Roman" w:eastAsia="Times New Roman" w:hAnsi="Times New Roman" w:cs="Times New Roman"/>
            <w:kern w:val="0"/>
            <w:sz w:val="24"/>
            <w:szCs w:val="24"/>
            <w:lang w:eastAsia="en-GB"/>
            <w14:ligatures w14:val="none"/>
          </w:rPr>
          <w:t>https://vm.tiktok.com/ZNR6CcNe6</w:t>
        </w:r>
      </w:hyperlink>
      <w:r w:rsidRPr="00E75C33">
        <w:rPr>
          <w:rFonts w:ascii="Times New Roman" w:hAnsi="Times New Roman" w:cs="Times New Roman"/>
          <w:sz w:val="24"/>
          <w:szCs w:val="24"/>
        </w:rPr>
        <w:t xml:space="preserve"> (Accessed on 6 December).</w:t>
      </w:r>
    </w:p>
    <w:p w14:paraId="0425E9AD"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7" w:history="1">
        <w:r w:rsidRPr="00E75C33">
          <w:rPr>
            <w:rStyle w:val="Hyperlink"/>
            <w:rFonts w:ascii="Times New Roman" w:eastAsia="Times New Roman" w:hAnsi="Times New Roman" w:cs="Times New Roman"/>
            <w:kern w:val="0"/>
            <w:sz w:val="24"/>
            <w:szCs w:val="24"/>
            <w:lang w:eastAsia="en-GB"/>
            <w14:ligatures w14:val="none"/>
          </w:rPr>
          <w:t>https://vm.tiktok.com/ZNR6CvGA8</w:t>
        </w:r>
      </w:hyperlink>
      <w:r w:rsidRPr="00E75C33">
        <w:rPr>
          <w:rFonts w:ascii="Times New Roman" w:hAnsi="Times New Roman" w:cs="Times New Roman"/>
          <w:sz w:val="24"/>
          <w:szCs w:val="24"/>
        </w:rPr>
        <w:t xml:space="preserve"> (Accessed on 6 December 2026)</w:t>
      </w:r>
      <w:r w:rsidRPr="00E75C33">
        <w:rPr>
          <w:rFonts w:ascii="Times New Roman" w:eastAsia="Times New Roman" w:hAnsi="Times New Roman" w:cs="Times New Roman"/>
          <w:kern w:val="0"/>
          <w:sz w:val="24"/>
          <w:szCs w:val="24"/>
          <w:lang w:eastAsia="en-GB"/>
          <w14:ligatures w14:val="none"/>
        </w:rPr>
        <w:t>.</w:t>
      </w:r>
    </w:p>
    <w:p w14:paraId="3D8253A3"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hyperlink r:id="rId28" w:history="1">
        <w:r w:rsidRPr="00E75C33">
          <w:rPr>
            <w:rStyle w:val="Hyperlink"/>
            <w:rFonts w:ascii="Times New Roman" w:eastAsia="Times New Roman" w:hAnsi="Times New Roman" w:cs="Times New Roman"/>
            <w:kern w:val="0"/>
            <w:sz w:val="24"/>
            <w:szCs w:val="24"/>
            <w:lang w:eastAsia="en-GB"/>
            <w14:ligatures w14:val="none"/>
          </w:rPr>
          <w:t>https://vm.tiktok.com/ZNR6CoEEm</w:t>
        </w:r>
      </w:hyperlink>
      <w:r w:rsidRPr="00E75C33">
        <w:rPr>
          <w:rFonts w:ascii="Times New Roman" w:hAnsi="Times New Roman" w:cs="Times New Roman"/>
          <w:sz w:val="24"/>
          <w:szCs w:val="24"/>
        </w:rPr>
        <w:t xml:space="preserve"> (Accessed on 6 December 2026)</w:t>
      </w:r>
      <w:r w:rsidRPr="00E75C33">
        <w:rPr>
          <w:rFonts w:ascii="Times New Roman" w:eastAsia="Times New Roman" w:hAnsi="Times New Roman" w:cs="Times New Roman"/>
          <w:kern w:val="0"/>
          <w:sz w:val="24"/>
          <w:szCs w:val="24"/>
          <w:lang w:eastAsia="en-GB"/>
          <w14:ligatures w14:val="none"/>
        </w:rPr>
        <w:t>.</w:t>
      </w:r>
    </w:p>
    <w:p w14:paraId="4BCF5A1F" w14:textId="77777777" w:rsidR="000A5B0B" w:rsidRPr="00E75C33" w:rsidRDefault="000A5B0B" w:rsidP="000A5B0B">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4. Relevance for the present memorandum</w:t>
      </w:r>
    </w:p>
    <w:p w14:paraId="6CC14328"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This recording contributes to the broader concerns documented in the memorandum regarding:</w:t>
      </w:r>
    </w:p>
    <w:p w14:paraId="4D3A44F3" w14:textId="77777777" w:rsidR="000A5B0B" w:rsidRPr="00E75C33" w:rsidRDefault="000A5B0B" w:rsidP="000A5B0B">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transparency and predictability</w:t>
      </w:r>
      <w:r w:rsidRPr="00E75C33">
        <w:rPr>
          <w:rFonts w:ascii="Times New Roman" w:eastAsia="Times New Roman" w:hAnsi="Times New Roman" w:cs="Times New Roman"/>
          <w:kern w:val="0"/>
          <w:sz w:val="24"/>
          <w:szCs w:val="24"/>
          <w:lang w:eastAsia="en-GB"/>
          <w14:ligatures w14:val="none"/>
        </w:rPr>
        <w:t xml:space="preserve"> of the electoral process,</w:t>
      </w:r>
    </w:p>
    <w:p w14:paraId="4F73FC03" w14:textId="77777777" w:rsidR="000A5B0B" w:rsidRPr="00E75C33" w:rsidRDefault="000A5B0B" w:rsidP="000A5B0B">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public trust</w:t>
      </w:r>
      <w:r w:rsidRPr="00E75C33">
        <w:rPr>
          <w:rFonts w:ascii="Times New Roman" w:eastAsia="Times New Roman" w:hAnsi="Times New Roman" w:cs="Times New Roman"/>
          <w:kern w:val="0"/>
          <w:sz w:val="24"/>
          <w:szCs w:val="24"/>
          <w:lang w:eastAsia="en-GB"/>
          <w14:ligatures w14:val="none"/>
        </w:rPr>
        <w:t xml:space="preserve"> in the neutrality of institutions,</w:t>
      </w:r>
    </w:p>
    <w:p w14:paraId="2F97E1D9" w14:textId="77777777" w:rsidR="000A5B0B" w:rsidRPr="00E75C33" w:rsidRDefault="000A5B0B" w:rsidP="000A5B0B">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and the appearance that certain political actors may have had prior knowledge of the forthcoming annulment.</w:t>
      </w:r>
    </w:p>
    <w:p w14:paraId="1182CEBC" w14:textId="31E8805C"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kern w:val="0"/>
          <w:sz w:val="24"/>
          <w:szCs w:val="24"/>
          <w:lang w:eastAsia="en-GB"/>
          <w14:ligatures w14:val="none"/>
        </w:rPr>
        <w:t xml:space="preserve">Its inclusion is therefore necessary to illustrate the </w:t>
      </w:r>
      <w:r w:rsidRPr="00E75C33">
        <w:rPr>
          <w:rFonts w:ascii="Times New Roman" w:eastAsia="Times New Roman" w:hAnsi="Times New Roman" w:cs="Times New Roman"/>
          <w:b/>
          <w:bCs/>
          <w:kern w:val="0"/>
          <w:sz w:val="24"/>
          <w:szCs w:val="24"/>
          <w:lang w:eastAsia="en-GB"/>
          <w14:ligatures w14:val="none"/>
        </w:rPr>
        <w:t>contextual environment</w:t>
      </w:r>
      <w:r w:rsidRPr="00E75C33">
        <w:rPr>
          <w:rFonts w:ascii="Times New Roman" w:eastAsia="Times New Roman" w:hAnsi="Times New Roman" w:cs="Times New Roman"/>
          <w:kern w:val="0"/>
          <w:sz w:val="24"/>
          <w:szCs w:val="24"/>
          <w:lang w:eastAsia="en-GB"/>
          <w14:ligatures w14:val="none"/>
        </w:rPr>
        <w:t xml:space="preserve"> in which the annulment occurred.</w:t>
      </w:r>
    </w:p>
    <w:p w14:paraId="6241B060"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E75C33">
        <w:rPr>
          <w:rFonts w:ascii="Times New Roman" w:hAnsi="Times New Roman" w:cs="Times New Roman"/>
          <w:sz w:val="24"/>
          <w:szCs w:val="24"/>
        </w:rPr>
        <w:t>Certain factual elements referenced in this memorandum are supported by publicly available sources, official data, and media reports cited in the footnotes. Given their public nature and accessibility, they have not been reproduced in full as annexes.</w:t>
      </w:r>
    </w:p>
    <w:p w14:paraId="0D1847EB" w14:textId="77777777" w:rsidR="000A5B0B" w:rsidRPr="00E75C33" w:rsidRDefault="000A5B0B" w:rsidP="000A5B0B">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p>
    <w:p w14:paraId="778BAB34" w14:textId="77777777" w:rsidR="000A5B0B" w:rsidRPr="00E75C33" w:rsidRDefault="000A5B0B" w:rsidP="000A5B0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501911E" w14:textId="77777777" w:rsidR="00B24209" w:rsidRDefault="00B24209" w:rsidP="001B3E37">
      <w:pPr>
        <w:pStyle w:val="Heading2"/>
        <w:rPr>
          <w:rFonts w:ascii="Times New Roman" w:eastAsia="Times New Roman" w:hAnsi="Times New Roman" w:cs="Times New Roman"/>
          <w:b/>
          <w:bCs/>
          <w:color w:val="auto"/>
          <w:kern w:val="0"/>
          <w:sz w:val="28"/>
          <w:szCs w:val="28"/>
          <w:lang w:eastAsia="en-GB"/>
          <w14:ligatures w14:val="none"/>
        </w:rPr>
      </w:pPr>
    </w:p>
    <w:p w14:paraId="063BB2F4" w14:textId="77777777" w:rsidR="00B24209" w:rsidRDefault="00B24209" w:rsidP="001B3E37">
      <w:pPr>
        <w:pStyle w:val="Heading2"/>
        <w:rPr>
          <w:rFonts w:ascii="Times New Roman" w:eastAsia="Times New Roman" w:hAnsi="Times New Roman" w:cs="Times New Roman"/>
          <w:b/>
          <w:bCs/>
          <w:color w:val="auto"/>
          <w:kern w:val="0"/>
          <w:sz w:val="28"/>
          <w:szCs w:val="28"/>
          <w:lang w:eastAsia="en-GB"/>
          <w14:ligatures w14:val="none"/>
        </w:rPr>
      </w:pPr>
    </w:p>
    <w:p w14:paraId="0EF941DD" w14:textId="77777777" w:rsidR="00B24209" w:rsidRDefault="00B24209" w:rsidP="001B3E37">
      <w:pPr>
        <w:pStyle w:val="Heading2"/>
        <w:rPr>
          <w:rFonts w:ascii="Times New Roman" w:eastAsia="Times New Roman" w:hAnsi="Times New Roman" w:cs="Times New Roman"/>
          <w:b/>
          <w:bCs/>
          <w:color w:val="auto"/>
          <w:kern w:val="0"/>
          <w:sz w:val="28"/>
          <w:szCs w:val="28"/>
          <w:lang w:eastAsia="en-GB"/>
          <w14:ligatures w14:val="none"/>
        </w:rPr>
      </w:pPr>
    </w:p>
    <w:p w14:paraId="0875EC9D" w14:textId="2A1F4455" w:rsidR="001B3E37" w:rsidRPr="00B24209" w:rsidRDefault="001B3E37" w:rsidP="001B3E37">
      <w:pPr>
        <w:pStyle w:val="Heading2"/>
        <w:rPr>
          <w:rFonts w:ascii="Times New Roman" w:eastAsia="Times New Roman" w:hAnsi="Times New Roman" w:cs="Times New Roman"/>
          <w:b/>
          <w:bCs/>
          <w:color w:val="auto"/>
          <w:kern w:val="0"/>
          <w:sz w:val="28"/>
          <w:szCs w:val="28"/>
          <w:lang w:eastAsia="en-GB"/>
          <w14:ligatures w14:val="none"/>
        </w:rPr>
      </w:pPr>
      <w:r w:rsidRPr="00B24209">
        <w:rPr>
          <w:rFonts w:ascii="Times New Roman" w:eastAsia="Times New Roman" w:hAnsi="Times New Roman" w:cs="Times New Roman"/>
          <w:b/>
          <w:bCs/>
          <w:color w:val="auto"/>
          <w:kern w:val="0"/>
          <w:sz w:val="28"/>
          <w:szCs w:val="28"/>
          <w:lang w:eastAsia="en-GB"/>
          <w14:ligatures w14:val="none"/>
        </w:rPr>
        <w:t xml:space="preserve">Annex </w:t>
      </w:r>
      <w:r w:rsidR="00E75C33" w:rsidRPr="00B24209">
        <w:rPr>
          <w:rFonts w:ascii="Times New Roman" w:eastAsia="Times New Roman" w:hAnsi="Times New Roman" w:cs="Times New Roman"/>
          <w:b/>
          <w:bCs/>
          <w:color w:val="auto"/>
          <w:kern w:val="0"/>
          <w:sz w:val="28"/>
          <w:szCs w:val="28"/>
          <w:lang w:eastAsia="en-GB"/>
          <w14:ligatures w14:val="none"/>
        </w:rPr>
        <w:t>5</w:t>
      </w:r>
      <w:r w:rsidRPr="00B24209">
        <w:rPr>
          <w:rFonts w:ascii="Times New Roman" w:eastAsia="Times New Roman" w:hAnsi="Times New Roman" w:cs="Times New Roman"/>
          <w:b/>
          <w:bCs/>
          <w:kern w:val="0"/>
          <w:sz w:val="28"/>
          <w:szCs w:val="28"/>
          <w:lang w:eastAsia="en-GB"/>
          <w14:ligatures w14:val="none"/>
        </w:rPr>
        <w:t xml:space="preserve"> </w:t>
      </w:r>
      <w:r w:rsidR="00B24209">
        <w:rPr>
          <w:rFonts w:ascii="Times New Roman" w:eastAsia="Times New Roman" w:hAnsi="Times New Roman" w:cs="Times New Roman"/>
          <w:b/>
          <w:bCs/>
          <w:kern w:val="0"/>
          <w:sz w:val="28"/>
          <w:szCs w:val="28"/>
          <w:lang w:eastAsia="en-GB"/>
          <w14:ligatures w14:val="none"/>
        </w:rPr>
        <w:t>-</w:t>
      </w:r>
      <w:r w:rsidRPr="00B24209">
        <w:rPr>
          <w:rFonts w:ascii="Times New Roman" w:eastAsia="Times New Roman" w:hAnsi="Times New Roman" w:cs="Times New Roman"/>
          <w:b/>
          <w:bCs/>
          <w:color w:val="auto"/>
          <w:kern w:val="0"/>
          <w:sz w:val="28"/>
          <w:szCs w:val="28"/>
          <w:lang w:eastAsia="en-GB"/>
          <w14:ligatures w14:val="none"/>
        </w:rPr>
        <w:t>Timeline of Key Events (</w:t>
      </w:r>
      <w:r w:rsidR="000F3027" w:rsidRPr="00B24209">
        <w:rPr>
          <w:rFonts w:ascii="Times New Roman" w:eastAsia="Times New Roman" w:hAnsi="Times New Roman" w:cs="Times New Roman"/>
          <w:b/>
          <w:bCs/>
          <w:color w:val="auto"/>
          <w:kern w:val="0"/>
          <w:sz w:val="28"/>
          <w:szCs w:val="28"/>
          <w:lang w:eastAsia="en-GB"/>
          <w14:ligatures w14:val="none"/>
        </w:rPr>
        <w:t>Octo</w:t>
      </w:r>
      <w:r w:rsidRPr="00B24209">
        <w:rPr>
          <w:rFonts w:ascii="Times New Roman" w:eastAsia="Times New Roman" w:hAnsi="Times New Roman" w:cs="Times New Roman"/>
          <w:b/>
          <w:bCs/>
          <w:color w:val="auto"/>
          <w:kern w:val="0"/>
          <w:sz w:val="28"/>
          <w:szCs w:val="28"/>
          <w:lang w:eastAsia="en-GB"/>
          <w14:ligatures w14:val="none"/>
        </w:rPr>
        <w:t>ber 2024 – Present)</w:t>
      </w:r>
    </w:p>
    <w:p w14:paraId="65839EEC" w14:textId="77777777" w:rsidR="000F3027" w:rsidRPr="00E75C33" w:rsidRDefault="000F3027" w:rsidP="000F3027">
      <w:pPr>
        <w:spacing w:before="100" w:beforeAutospacing="1" w:after="100" w:afterAutospacing="1" w:line="240" w:lineRule="auto"/>
        <w:jc w:val="both"/>
        <w:rPr>
          <w:rFonts w:ascii="Times New Roman" w:hAnsi="Times New Roman" w:cs="Times New Roman"/>
          <w:sz w:val="24"/>
          <w:szCs w:val="24"/>
        </w:rPr>
      </w:pPr>
      <w:r w:rsidRPr="00E75C33">
        <w:rPr>
          <w:rFonts w:ascii="Times New Roman" w:eastAsia="Times New Roman" w:hAnsi="Times New Roman" w:cs="Times New Roman"/>
          <w:b/>
          <w:bCs/>
          <w:kern w:val="0"/>
          <w:sz w:val="24"/>
          <w:szCs w:val="24"/>
          <w:lang w:eastAsia="en-GB"/>
          <w14:ligatures w14:val="none"/>
        </w:rPr>
        <w:t>Octo</w:t>
      </w:r>
      <w:r w:rsidRPr="009F28AC">
        <w:rPr>
          <w:rFonts w:ascii="Times New Roman" w:eastAsia="Times New Roman" w:hAnsi="Times New Roman" w:cs="Times New Roman"/>
          <w:b/>
          <w:bCs/>
          <w:kern w:val="0"/>
          <w:sz w:val="24"/>
          <w:szCs w:val="24"/>
          <w:lang w:eastAsia="en-GB"/>
          <w14:ligatures w14:val="none"/>
        </w:rPr>
        <w:t>ber 2024</w:t>
      </w:r>
      <w:r w:rsidRPr="009F28AC">
        <w:rPr>
          <w:rFonts w:ascii="Times New Roman" w:eastAsia="Times New Roman" w:hAnsi="Times New Roman" w:cs="Times New Roman"/>
          <w:kern w:val="0"/>
          <w:sz w:val="24"/>
          <w:szCs w:val="24"/>
          <w:lang w:eastAsia="en-GB"/>
          <w14:ligatures w14:val="none"/>
        </w:rPr>
        <w:t xml:space="preserve"> – </w:t>
      </w:r>
      <w:r w:rsidRPr="00E75C33">
        <w:rPr>
          <w:rFonts w:ascii="Times New Roman" w:hAnsi="Times New Roman" w:cs="Times New Roman"/>
          <w:sz w:val="24"/>
          <w:szCs w:val="24"/>
        </w:rPr>
        <w:t>A candidate (Diana Șoșoacă) is prevented from standing in the presidential elections, despite the absence of any legal ground under Article 37 of the Constitution or Article 28 of Law No. 370/2004.</w:t>
      </w:r>
    </w:p>
    <w:p w14:paraId="551312BB" w14:textId="5D497112" w:rsidR="009F28AC" w:rsidRPr="009F28AC" w:rsidRDefault="009F28AC" w:rsidP="000F3027">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lastRenderedPageBreak/>
        <w:t>24 November 2024</w:t>
      </w:r>
    </w:p>
    <w:p w14:paraId="57C27DE4" w14:textId="77777777" w:rsidR="009F28AC" w:rsidRPr="00E75C33" w:rsidRDefault="009F28AC" w:rsidP="009F28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kern w:val="0"/>
          <w:sz w:val="24"/>
          <w:szCs w:val="24"/>
          <w:lang w:eastAsia="en-GB"/>
          <w14:ligatures w14:val="none"/>
        </w:rPr>
        <w:t>First round of the presidential elections takes place.</w:t>
      </w:r>
    </w:p>
    <w:p w14:paraId="1A852F63" w14:textId="75F60C8D" w:rsidR="00AB3F16" w:rsidRPr="009F28AC" w:rsidRDefault="00AB3F16" w:rsidP="009F28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28 November 2024</w:t>
      </w:r>
      <w:r w:rsidRPr="009F28AC">
        <w:rPr>
          <w:rFonts w:ascii="Times New Roman" w:eastAsia="Times New Roman" w:hAnsi="Times New Roman" w:cs="Times New Roman"/>
          <w:kern w:val="0"/>
          <w:sz w:val="24"/>
          <w:szCs w:val="24"/>
          <w:lang w:eastAsia="en-GB"/>
          <w14:ligatures w14:val="none"/>
        </w:rPr>
        <w:t xml:space="preserve"> – (Revealed later) The Supreme Council of National Defence (CSAT) adopts a decision concerning the elections, despite having no legal competence in electoral matters under Law No. 415/2002.</w:t>
      </w:r>
    </w:p>
    <w:p w14:paraId="5B646FD7" w14:textId="77777777" w:rsidR="009F28AC" w:rsidRPr="009F28AC" w:rsidRDefault="009F28AC" w:rsidP="009F28A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6–8 December 2024</w:t>
      </w:r>
    </w:p>
    <w:p w14:paraId="3723670B" w14:textId="77777777" w:rsidR="009F28AC" w:rsidRPr="009F28AC" w:rsidRDefault="009F28AC" w:rsidP="009F28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kern w:val="0"/>
          <w:sz w:val="24"/>
          <w:szCs w:val="24"/>
          <w:lang w:eastAsia="en-GB"/>
          <w14:ligatures w14:val="none"/>
        </w:rPr>
        <w:t>Second round is scheduled. Voting begins abroad on 6 December, in accordance with diaspora procedures.</w:t>
      </w:r>
    </w:p>
    <w:p w14:paraId="6434E5F7" w14:textId="77777777" w:rsidR="009F28AC" w:rsidRPr="009F28AC" w:rsidRDefault="009F28AC" w:rsidP="009F28AC">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6 December 2024</w:t>
      </w:r>
    </w:p>
    <w:p w14:paraId="12B59E61" w14:textId="77777777" w:rsidR="00AB3F16" w:rsidRPr="00E75C33" w:rsidRDefault="00AB3F16" w:rsidP="00AB3F16">
      <w:pPr>
        <w:spacing w:before="100" w:beforeAutospacing="1" w:after="100" w:afterAutospacing="1" w:line="240" w:lineRule="auto"/>
        <w:jc w:val="both"/>
        <w:outlineLvl w:val="2"/>
        <w:rPr>
          <w:rFonts w:ascii="Times New Roman" w:hAnsi="Times New Roman" w:cs="Times New Roman"/>
          <w:sz w:val="24"/>
          <w:szCs w:val="24"/>
        </w:rPr>
      </w:pPr>
      <w:r w:rsidRPr="00E75C33">
        <w:rPr>
          <w:rFonts w:ascii="Times New Roman" w:hAnsi="Times New Roman" w:cs="Times New Roman"/>
          <w:sz w:val="24"/>
          <w:szCs w:val="24"/>
        </w:rPr>
        <w:t>While voting is ongoing abroad, the Constitutional Court annuls the entire presidential electoral process ex officio, without a reasoned judgment, without disclosing the evidence allegedly used, and without demonstrating any impact on the outcome. The President of Romania transmitted intelligence notes originating from national security services, institutions that have no electoral competence under Romanian law.</w:t>
      </w:r>
    </w:p>
    <w:p w14:paraId="788A0A00" w14:textId="5F09B6C5" w:rsidR="009F28AC" w:rsidRPr="009F28AC" w:rsidRDefault="009F28AC" w:rsidP="00B24209">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8 December 2024</w:t>
      </w:r>
    </w:p>
    <w:p w14:paraId="4CC5248E" w14:textId="03A2FE6C" w:rsidR="009F28AC" w:rsidRPr="009F28AC" w:rsidRDefault="009F28AC"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kern w:val="0"/>
          <w:sz w:val="24"/>
          <w:szCs w:val="24"/>
          <w:lang w:eastAsia="en-GB"/>
          <w14:ligatures w14:val="none"/>
        </w:rPr>
        <w:t>The second round scheduled inside Romania does not take place due to the annulment.</w:t>
      </w:r>
    </w:p>
    <w:p w14:paraId="1A6D6EC5" w14:textId="77777777" w:rsidR="009F28AC" w:rsidRPr="009F28AC" w:rsidRDefault="009F28AC"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January 2025</w:t>
      </w:r>
      <w:r w:rsidRPr="009F28AC">
        <w:rPr>
          <w:rFonts w:ascii="Times New Roman" w:eastAsia="Times New Roman" w:hAnsi="Times New Roman" w:cs="Times New Roman"/>
          <w:kern w:val="0"/>
          <w:sz w:val="24"/>
          <w:szCs w:val="24"/>
          <w:lang w:eastAsia="en-GB"/>
          <w14:ligatures w14:val="none"/>
        </w:rPr>
        <w:t xml:space="preserve"> – Public statements by the President of the Constitutional Court, Marian Enache, frame the annulment as a measure to “defend the State” and “protect constitutional democracy.”</w:t>
      </w:r>
    </w:p>
    <w:p w14:paraId="3101513C" w14:textId="77777777" w:rsidR="009F28AC" w:rsidRPr="009F28AC" w:rsidRDefault="009F28AC"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19 February 2025</w:t>
      </w:r>
      <w:r w:rsidRPr="009F28AC">
        <w:rPr>
          <w:rFonts w:ascii="Times New Roman" w:eastAsia="Times New Roman" w:hAnsi="Times New Roman" w:cs="Times New Roman"/>
          <w:kern w:val="0"/>
          <w:sz w:val="24"/>
          <w:szCs w:val="24"/>
          <w:lang w:eastAsia="en-GB"/>
          <w14:ligatures w14:val="none"/>
        </w:rPr>
        <w:t xml:space="preserve"> – Marian Enache states publicly, “on behalf of the full bench,” that candidates may be deemed ineligible even without a criminal conviction.</w:t>
      </w:r>
    </w:p>
    <w:p w14:paraId="19B0E8DA" w14:textId="4F98CF72" w:rsidR="008E7B8A" w:rsidRPr="00E75C33" w:rsidRDefault="009F28AC"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24 April 2025</w:t>
      </w:r>
      <w:r w:rsidRPr="009F28AC">
        <w:rPr>
          <w:rFonts w:ascii="Times New Roman" w:eastAsia="Times New Roman" w:hAnsi="Times New Roman" w:cs="Times New Roman"/>
          <w:kern w:val="0"/>
          <w:sz w:val="24"/>
          <w:szCs w:val="24"/>
          <w:lang w:eastAsia="en-GB"/>
          <w14:ligatures w14:val="none"/>
        </w:rPr>
        <w:t xml:space="preserve"> – The </w:t>
      </w:r>
      <w:proofErr w:type="spellStart"/>
      <w:r w:rsidRPr="009F28AC">
        <w:rPr>
          <w:rFonts w:ascii="Times New Roman" w:eastAsia="Times New Roman" w:hAnsi="Times New Roman" w:cs="Times New Roman"/>
          <w:kern w:val="0"/>
          <w:sz w:val="24"/>
          <w:szCs w:val="24"/>
          <w:lang w:eastAsia="en-GB"/>
          <w14:ligatures w14:val="none"/>
        </w:rPr>
        <w:t>Ploiești</w:t>
      </w:r>
      <w:proofErr w:type="spellEnd"/>
      <w:r w:rsidRPr="009F28AC">
        <w:rPr>
          <w:rFonts w:ascii="Times New Roman" w:eastAsia="Times New Roman" w:hAnsi="Times New Roman" w:cs="Times New Roman"/>
          <w:kern w:val="0"/>
          <w:sz w:val="24"/>
          <w:szCs w:val="24"/>
          <w:lang w:eastAsia="en-GB"/>
          <w14:ligatures w14:val="none"/>
        </w:rPr>
        <w:t xml:space="preserve"> Court of Appeal suspends Constitutional Court Decision No. 32/2025. </w:t>
      </w:r>
    </w:p>
    <w:p w14:paraId="1213300B" w14:textId="4DCBACCC" w:rsidR="009F28AC" w:rsidRPr="00E75C33" w:rsidRDefault="009F28AC"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kern w:val="0"/>
          <w:sz w:val="24"/>
          <w:szCs w:val="24"/>
          <w:lang w:eastAsia="en-GB"/>
          <w14:ligatures w14:val="none"/>
        </w:rPr>
        <w:t xml:space="preserve">• </w:t>
      </w:r>
      <w:r w:rsidRPr="009F28AC">
        <w:rPr>
          <w:rFonts w:ascii="Times New Roman" w:eastAsia="Times New Roman" w:hAnsi="Times New Roman" w:cs="Times New Roman"/>
          <w:b/>
          <w:bCs/>
          <w:kern w:val="0"/>
          <w:sz w:val="24"/>
          <w:szCs w:val="24"/>
          <w:lang w:eastAsia="en-GB"/>
          <w14:ligatures w14:val="none"/>
        </w:rPr>
        <w:t>25 April 2025</w:t>
      </w:r>
      <w:r w:rsidRPr="009F28AC">
        <w:rPr>
          <w:rFonts w:ascii="Times New Roman" w:eastAsia="Times New Roman" w:hAnsi="Times New Roman" w:cs="Times New Roman"/>
          <w:kern w:val="0"/>
          <w:sz w:val="24"/>
          <w:szCs w:val="24"/>
          <w:lang w:eastAsia="en-GB"/>
          <w14:ligatures w14:val="none"/>
        </w:rPr>
        <w:t xml:space="preserve"> – The High Court of Cassation and Justice annuls the suspension within approximately 24 hours, before expiry of the mandatory five</w:t>
      </w:r>
      <w:r w:rsidRPr="009F28AC">
        <w:rPr>
          <w:rFonts w:ascii="Times New Roman" w:eastAsia="Times New Roman" w:hAnsi="Times New Roman" w:cs="Times New Roman"/>
          <w:kern w:val="0"/>
          <w:sz w:val="24"/>
          <w:szCs w:val="24"/>
          <w:lang w:eastAsia="en-GB"/>
          <w14:ligatures w14:val="none"/>
        </w:rPr>
        <w:noBreakHyphen/>
        <w:t>day appeal term, holding an atypical late</w:t>
      </w:r>
      <w:r w:rsidRPr="009F28AC">
        <w:rPr>
          <w:rFonts w:ascii="Times New Roman" w:eastAsia="Times New Roman" w:hAnsi="Times New Roman" w:cs="Times New Roman"/>
          <w:kern w:val="0"/>
          <w:sz w:val="24"/>
          <w:szCs w:val="24"/>
          <w:lang w:eastAsia="en-GB"/>
          <w14:ligatures w14:val="none"/>
        </w:rPr>
        <w:noBreakHyphen/>
        <w:t>afternoon hearing.</w:t>
      </w:r>
    </w:p>
    <w:p w14:paraId="594E0A25" w14:textId="77777777" w:rsidR="000F3027" w:rsidRPr="000F3027" w:rsidRDefault="000F3027" w:rsidP="00B24209">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en-GB"/>
          <w14:ligatures w14:val="none"/>
        </w:rPr>
      </w:pPr>
      <w:r w:rsidRPr="000F3027">
        <w:rPr>
          <w:rFonts w:ascii="Times New Roman" w:eastAsia="Times New Roman" w:hAnsi="Times New Roman" w:cs="Times New Roman"/>
          <w:b/>
          <w:bCs/>
          <w:kern w:val="0"/>
          <w:sz w:val="24"/>
          <w:szCs w:val="24"/>
          <w:lang w:eastAsia="en-GB"/>
          <w14:ligatures w14:val="none"/>
        </w:rPr>
        <w:t>May 2025</w:t>
      </w:r>
    </w:p>
    <w:p w14:paraId="47A6F937" w14:textId="5F69E481" w:rsidR="000F3027" w:rsidRPr="009F28AC" w:rsidRDefault="000F3027"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0F3027">
        <w:rPr>
          <w:rFonts w:ascii="Times New Roman" w:eastAsia="Times New Roman" w:hAnsi="Times New Roman" w:cs="Times New Roman"/>
          <w:kern w:val="0"/>
          <w:sz w:val="24"/>
          <w:szCs w:val="24"/>
          <w:lang w:eastAsia="en-GB"/>
          <w14:ligatures w14:val="none"/>
        </w:rPr>
        <w:t>Two candidates (Călin Georgescu and Diana Șoșoacă) are again prevented from standing in the repeat presidential elections, although neither had a final criminal conviction that would trigger the constitutional or statutory grounds for ineligibility.</w:t>
      </w:r>
    </w:p>
    <w:p w14:paraId="0526E174" w14:textId="77777777" w:rsidR="009F28AC" w:rsidRPr="009F28AC" w:rsidRDefault="009F28AC"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9F28AC">
        <w:rPr>
          <w:rFonts w:ascii="Times New Roman" w:eastAsia="Times New Roman" w:hAnsi="Times New Roman" w:cs="Times New Roman"/>
          <w:b/>
          <w:bCs/>
          <w:kern w:val="0"/>
          <w:sz w:val="24"/>
          <w:szCs w:val="24"/>
          <w:lang w:eastAsia="en-GB"/>
          <w14:ligatures w14:val="none"/>
        </w:rPr>
        <w:t>4 May 2025</w:t>
      </w:r>
      <w:r w:rsidRPr="009F28AC">
        <w:rPr>
          <w:rFonts w:ascii="Times New Roman" w:eastAsia="Times New Roman" w:hAnsi="Times New Roman" w:cs="Times New Roman"/>
          <w:kern w:val="0"/>
          <w:sz w:val="24"/>
          <w:szCs w:val="24"/>
          <w:lang w:eastAsia="en-GB"/>
          <w14:ligatures w14:val="none"/>
        </w:rPr>
        <w:t xml:space="preserve"> – OSCE/ODIHR publishes its Statement of Preliminary Findings and Conclusions for the repeat elections, identifying systemic deficiencies, including lack of transparency, exclusion of candidates, and non</w:t>
      </w:r>
      <w:r w:rsidRPr="009F28AC">
        <w:rPr>
          <w:rFonts w:ascii="Times New Roman" w:eastAsia="Times New Roman" w:hAnsi="Times New Roman" w:cs="Times New Roman"/>
          <w:kern w:val="0"/>
          <w:sz w:val="24"/>
          <w:szCs w:val="24"/>
          <w:lang w:eastAsia="en-GB"/>
          <w14:ligatures w14:val="none"/>
        </w:rPr>
        <w:noBreakHyphen/>
        <w:t>implementation of recommendations.</w:t>
      </w:r>
    </w:p>
    <w:p w14:paraId="07114AB8" w14:textId="77777777" w:rsidR="008E7B8A" w:rsidRPr="008E7B8A" w:rsidRDefault="008E7B8A" w:rsidP="000F3027">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8E7B8A">
        <w:rPr>
          <w:rFonts w:ascii="Times New Roman" w:eastAsia="Times New Roman" w:hAnsi="Times New Roman" w:cs="Times New Roman"/>
          <w:b/>
          <w:bCs/>
          <w:kern w:val="0"/>
          <w:sz w:val="24"/>
          <w:szCs w:val="24"/>
          <w:lang w:eastAsia="en-GB"/>
          <w14:ligatures w14:val="none"/>
        </w:rPr>
        <w:lastRenderedPageBreak/>
        <w:t>18 May 2025</w:t>
      </w:r>
      <w:r w:rsidRPr="008E7B8A">
        <w:rPr>
          <w:rFonts w:ascii="Times New Roman" w:eastAsia="Times New Roman" w:hAnsi="Times New Roman" w:cs="Times New Roman"/>
          <w:kern w:val="0"/>
          <w:sz w:val="24"/>
          <w:szCs w:val="24"/>
          <w:lang w:eastAsia="en-GB"/>
          <w14:ligatures w14:val="none"/>
        </w:rPr>
        <w:t xml:space="preserve"> – Repeat presidential elections take place. • A total of </w:t>
      </w:r>
      <w:r w:rsidRPr="008E7B8A">
        <w:rPr>
          <w:rFonts w:ascii="Times New Roman" w:eastAsia="Times New Roman" w:hAnsi="Times New Roman" w:cs="Times New Roman"/>
          <w:b/>
          <w:bCs/>
          <w:kern w:val="0"/>
          <w:sz w:val="24"/>
          <w:szCs w:val="24"/>
          <w:lang w:eastAsia="en-GB"/>
          <w14:ligatures w14:val="none"/>
        </w:rPr>
        <w:t>3,126,898 voters</w:t>
      </w:r>
      <w:r w:rsidRPr="008E7B8A">
        <w:rPr>
          <w:rFonts w:ascii="Times New Roman" w:eastAsia="Times New Roman" w:hAnsi="Times New Roman" w:cs="Times New Roman"/>
          <w:kern w:val="0"/>
          <w:sz w:val="24"/>
          <w:szCs w:val="24"/>
          <w:lang w:eastAsia="en-GB"/>
          <w14:ligatures w14:val="none"/>
        </w:rPr>
        <w:t xml:space="preserve"> </w:t>
      </w:r>
      <w:proofErr w:type="gramStart"/>
      <w:r w:rsidRPr="008E7B8A">
        <w:rPr>
          <w:rFonts w:ascii="Times New Roman" w:eastAsia="Times New Roman" w:hAnsi="Times New Roman" w:cs="Times New Roman"/>
          <w:kern w:val="0"/>
          <w:sz w:val="24"/>
          <w:szCs w:val="24"/>
          <w:lang w:eastAsia="en-GB"/>
          <w14:ligatures w14:val="none"/>
        </w:rPr>
        <w:t>are</w:t>
      </w:r>
      <w:proofErr w:type="gramEnd"/>
      <w:r w:rsidRPr="008E7B8A">
        <w:rPr>
          <w:rFonts w:ascii="Times New Roman" w:eastAsia="Times New Roman" w:hAnsi="Times New Roman" w:cs="Times New Roman"/>
          <w:kern w:val="0"/>
          <w:sz w:val="24"/>
          <w:szCs w:val="24"/>
          <w:lang w:eastAsia="en-GB"/>
          <w14:ligatures w14:val="none"/>
        </w:rPr>
        <w:t xml:space="preserve"> recorded on supplementary lists, including </w:t>
      </w:r>
      <w:r w:rsidRPr="008E7B8A">
        <w:rPr>
          <w:rFonts w:ascii="Times New Roman" w:eastAsia="Times New Roman" w:hAnsi="Times New Roman" w:cs="Times New Roman"/>
          <w:b/>
          <w:bCs/>
          <w:kern w:val="0"/>
          <w:sz w:val="24"/>
          <w:szCs w:val="24"/>
          <w:lang w:eastAsia="en-GB"/>
          <w14:ligatures w14:val="none"/>
        </w:rPr>
        <w:t>1,484,806 inside Romania</w:t>
      </w:r>
      <w:r w:rsidRPr="008E7B8A">
        <w:rPr>
          <w:rFonts w:ascii="Times New Roman" w:eastAsia="Times New Roman" w:hAnsi="Times New Roman" w:cs="Times New Roman"/>
          <w:kern w:val="0"/>
          <w:sz w:val="24"/>
          <w:szCs w:val="24"/>
          <w:lang w:eastAsia="en-GB"/>
          <w14:ligatures w14:val="none"/>
        </w:rPr>
        <w:t xml:space="preserve">—a historically unprecedented figure. • By comparison, in 2019, only </w:t>
      </w:r>
      <w:r w:rsidRPr="008E7B8A">
        <w:rPr>
          <w:rFonts w:ascii="Times New Roman" w:eastAsia="Times New Roman" w:hAnsi="Times New Roman" w:cs="Times New Roman"/>
          <w:b/>
          <w:bCs/>
          <w:kern w:val="0"/>
          <w:sz w:val="24"/>
          <w:szCs w:val="24"/>
          <w:lang w:eastAsia="en-GB"/>
          <w14:ligatures w14:val="none"/>
        </w:rPr>
        <w:t>247,000</w:t>
      </w:r>
      <w:r w:rsidRPr="008E7B8A">
        <w:rPr>
          <w:rFonts w:ascii="Times New Roman" w:eastAsia="Times New Roman" w:hAnsi="Times New Roman" w:cs="Times New Roman"/>
          <w:kern w:val="0"/>
          <w:sz w:val="24"/>
          <w:szCs w:val="24"/>
          <w:lang w:eastAsia="en-GB"/>
          <w14:ligatures w14:val="none"/>
        </w:rPr>
        <w:t xml:space="preserve"> supplementary voters were recorded inside the country. • Reports emerge of STS tablet malfunctions in Romania and abroad, leading to manual voter registration.</w:t>
      </w:r>
    </w:p>
    <w:p w14:paraId="3D6C3A3A" w14:textId="77777777" w:rsidR="008E7B8A" w:rsidRPr="008E7B8A" w:rsidRDefault="008E7B8A"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E7B8A">
        <w:rPr>
          <w:rFonts w:ascii="Times New Roman" w:eastAsia="Times New Roman" w:hAnsi="Times New Roman" w:cs="Times New Roman"/>
          <w:b/>
          <w:bCs/>
          <w:kern w:val="0"/>
          <w:sz w:val="24"/>
          <w:szCs w:val="24"/>
          <w:lang w:eastAsia="en-GB"/>
          <w14:ligatures w14:val="none"/>
        </w:rPr>
        <w:t>August 2025</w:t>
      </w:r>
      <w:r w:rsidRPr="008E7B8A">
        <w:rPr>
          <w:rFonts w:ascii="Times New Roman" w:eastAsia="Times New Roman" w:hAnsi="Times New Roman" w:cs="Times New Roman"/>
          <w:kern w:val="0"/>
          <w:sz w:val="24"/>
          <w:szCs w:val="24"/>
          <w:lang w:eastAsia="en-GB"/>
          <w14:ligatures w14:val="none"/>
        </w:rPr>
        <w:t xml:space="preserve"> – Constitutional Court Judge Iulia Scântei publicly acknowledges that, at the time of the annulment, the Court did not possess concrete evidence and relied exclusively on intelligence notes without verifying their accuracy.</w:t>
      </w:r>
    </w:p>
    <w:p w14:paraId="7C02A48C" w14:textId="77777777" w:rsidR="008E7B8A" w:rsidRPr="008E7B8A" w:rsidRDefault="008E7B8A"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E7B8A">
        <w:rPr>
          <w:rFonts w:ascii="Times New Roman" w:eastAsia="Times New Roman" w:hAnsi="Times New Roman" w:cs="Times New Roman"/>
          <w:b/>
          <w:bCs/>
          <w:kern w:val="0"/>
          <w:sz w:val="24"/>
          <w:szCs w:val="24"/>
          <w:lang w:eastAsia="en-GB"/>
          <w14:ligatures w14:val="none"/>
        </w:rPr>
        <w:t>October 2025</w:t>
      </w:r>
      <w:r w:rsidRPr="008E7B8A">
        <w:rPr>
          <w:rFonts w:ascii="Times New Roman" w:eastAsia="Times New Roman" w:hAnsi="Times New Roman" w:cs="Times New Roman"/>
          <w:kern w:val="0"/>
          <w:sz w:val="24"/>
          <w:szCs w:val="24"/>
          <w:lang w:eastAsia="en-GB"/>
          <w14:ligatures w14:val="none"/>
        </w:rPr>
        <w:t xml:space="preserve"> – The 24 November 2024 video recording becomes widely circulated, raising concerns about prior political knowledge of institutional decisions.</w:t>
      </w:r>
    </w:p>
    <w:p w14:paraId="0C6F9B21" w14:textId="77777777" w:rsidR="008E7B8A" w:rsidRPr="00E75C33" w:rsidRDefault="008E7B8A"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8E7B8A">
        <w:rPr>
          <w:rFonts w:ascii="Times New Roman" w:eastAsia="Times New Roman" w:hAnsi="Times New Roman" w:cs="Times New Roman"/>
          <w:b/>
          <w:bCs/>
          <w:kern w:val="0"/>
          <w:sz w:val="24"/>
          <w:szCs w:val="24"/>
          <w:lang w:eastAsia="en-GB"/>
          <w14:ligatures w14:val="none"/>
        </w:rPr>
        <w:t>November 2025</w:t>
      </w:r>
      <w:r w:rsidRPr="008E7B8A">
        <w:rPr>
          <w:rFonts w:ascii="Times New Roman" w:eastAsia="Times New Roman" w:hAnsi="Times New Roman" w:cs="Times New Roman"/>
          <w:kern w:val="0"/>
          <w:sz w:val="24"/>
          <w:szCs w:val="24"/>
          <w:lang w:eastAsia="en-GB"/>
          <w14:ligatures w14:val="none"/>
        </w:rPr>
        <w:t xml:space="preserve"> – President Nicușor Dan publicly presents materials from a pending criminal file during international engagements, including at the Copenhagen meeting of European leaders, portraying them as proof of foreign interference, despite the fact that such evidence did not exist at the time of the annulment.</w:t>
      </w:r>
    </w:p>
    <w:p w14:paraId="709F8B08" w14:textId="36359CC2" w:rsidR="000F3027" w:rsidRPr="009F28AC" w:rsidRDefault="000F3027" w:rsidP="000F3027">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75C33">
        <w:rPr>
          <w:rFonts w:ascii="Times New Roman" w:eastAsia="Times New Roman" w:hAnsi="Times New Roman" w:cs="Times New Roman"/>
          <w:b/>
          <w:bCs/>
          <w:kern w:val="0"/>
          <w:sz w:val="24"/>
          <w:szCs w:val="24"/>
          <w:lang w:eastAsia="en-GB"/>
          <w14:ligatures w14:val="none"/>
        </w:rPr>
        <w:t>December</w:t>
      </w:r>
      <w:r w:rsidRPr="009F28AC">
        <w:rPr>
          <w:rFonts w:ascii="Times New Roman" w:eastAsia="Times New Roman" w:hAnsi="Times New Roman" w:cs="Times New Roman"/>
          <w:b/>
          <w:bCs/>
          <w:kern w:val="0"/>
          <w:sz w:val="24"/>
          <w:szCs w:val="24"/>
          <w:lang w:eastAsia="en-GB"/>
          <w14:ligatures w14:val="none"/>
        </w:rPr>
        <w:t xml:space="preserve"> 2025</w:t>
      </w:r>
      <w:r w:rsidRPr="009F28AC">
        <w:rPr>
          <w:rFonts w:ascii="Times New Roman" w:eastAsia="Times New Roman" w:hAnsi="Times New Roman" w:cs="Times New Roman"/>
          <w:kern w:val="0"/>
          <w:sz w:val="24"/>
          <w:szCs w:val="24"/>
          <w:lang w:eastAsia="en-GB"/>
          <w14:ligatures w14:val="none"/>
        </w:rPr>
        <w:t xml:space="preserve"> – Law No. 241/2025 is adopted, introducing criminal and administrative sanctions for broad categories of historical, cultural and political expression.</w:t>
      </w:r>
    </w:p>
    <w:p w14:paraId="25525F67" w14:textId="77777777" w:rsidR="000F3027" w:rsidRDefault="000F3027"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983F8A7"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7EF0CEA"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9B455BF"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AF8F152"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90B11EC"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67985260"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A593228" w14:textId="77777777" w:rsidR="00B24209"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73D4E14" w14:textId="77777777" w:rsidR="00B24209" w:rsidRPr="008E7B8A" w:rsidRDefault="00B24209" w:rsidP="008E7B8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433E9DE" w14:textId="20B1E603" w:rsidR="000A5B0B" w:rsidRPr="00E75C33" w:rsidRDefault="000A5B0B" w:rsidP="000A5B0B">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p>
    <w:p w14:paraId="53671862" w14:textId="77777777" w:rsidR="00EA1D27" w:rsidRPr="00B24209" w:rsidRDefault="00EA1D27" w:rsidP="00BC3E9F">
      <w:pPr>
        <w:spacing w:before="100" w:beforeAutospacing="1" w:after="100" w:afterAutospacing="1" w:line="240" w:lineRule="auto"/>
        <w:rPr>
          <w:rFonts w:ascii="Times New Roman" w:eastAsia="Times New Roman" w:hAnsi="Times New Roman" w:cs="Times New Roman"/>
          <w:b/>
          <w:bCs/>
          <w:kern w:val="0"/>
          <w:sz w:val="28"/>
          <w:szCs w:val="28"/>
          <w:lang w:eastAsia="en-GB"/>
          <w14:ligatures w14:val="none"/>
        </w:rPr>
      </w:pPr>
      <w:r w:rsidRPr="00B24209">
        <w:rPr>
          <w:rFonts w:ascii="Times New Roman" w:hAnsi="Times New Roman" w:cs="Times New Roman"/>
          <w:b/>
          <w:bCs/>
          <w:sz w:val="28"/>
          <w:szCs w:val="28"/>
        </w:rPr>
        <w:t>Annex 6 – Televised allegations of pressure on a detained defendant</w:t>
      </w:r>
    </w:p>
    <w:p w14:paraId="6264B7D4" w14:textId="77777777" w:rsidR="00B24209" w:rsidRPr="00B24209" w:rsidRDefault="00B24209" w:rsidP="00B24209">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r w:rsidRPr="00B24209">
        <w:rPr>
          <w:rFonts w:ascii="Times New Roman" w:eastAsia="Times New Roman" w:hAnsi="Times New Roman" w:cs="Times New Roman"/>
          <w:kern w:val="0"/>
          <w:sz w:val="24"/>
          <w:szCs w:val="24"/>
          <w:lang w:eastAsia="en-GB"/>
          <w14:ligatures w14:val="none"/>
        </w:rPr>
        <w:t>This annex contains publicly available media reports in which a detained defendant in a case connected to the electoral process alleges that he was subjected to pressure while in pre</w:t>
      </w:r>
      <w:r w:rsidRPr="00B24209">
        <w:rPr>
          <w:rFonts w:ascii="Times New Roman" w:eastAsia="Times New Roman" w:hAnsi="Times New Roman" w:cs="Times New Roman"/>
          <w:kern w:val="0"/>
          <w:sz w:val="24"/>
          <w:szCs w:val="24"/>
          <w:lang w:eastAsia="en-GB"/>
          <w14:ligatures w14:val="none"/>
        </w:rPr>
        <w:noBreakHyphen/>
        <w:t>trial detention to provide statements against a presidential candidate. These allegations were broadcast and reported by multiple outlets and are included here solely to document the existence of such public claims.</w:t>
      </w:r>
    </w:p>
    <w:p w14:paraId="234A4896" w14:textId="77777777" w:rsidR="00B24209" w:rsidRDefault="00B24209" w:rsidP="00B24209">
      <w:pPr>
        <w:spacing w:before="100" w:beforeAutospacing="1" w:after="100" w:afterAutospacing="1" w:line="240" w:lineRule="auto"/>
        <w:rPr>
          <w:rFonts w:ascii="Times New Roman" w:eastAsia="Times New Roman" w:hAnsi="Times New Roman" w:cs="Times New Roman"/>
          <w:b/>
          <w:bCs/>
          <w:kern w:val="0"/>
          <w:sz w:val="24"/>
          <w:szCs w:val="24"/>
          <w:lang w:eastAsia="en-GB"/>
          <w14:ligatures w14:val="none"/>
        </w:rPr>
      </w:pPr>
    </w:p>
    <w:p w14:paraId="4CED2DDC" w14:textId="0C8D4986" w:rsidR="00B24209" w:rsidRPr="00B24209" w:rsidRDefault="00B24209" w:rsidP="00B2420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24209">
        <w:rPr>
          <w:rFonts w:ascii="Times New Roman" w:eastAsia="Times New Roman" w:hAnsi="Times New Roman" w:cs="Times New Roman"/>
          <w:b/>
          <w:bCs/>
          <w:kern w:val="0"/>
          <w:sz w:val="24"/>
          <w:szCs w:val="24"/>
          <w:lang w:eastAsia="en-GB"/>
          <w14:ligatures w14:val="none"/>
        </w:rPr>
        <w:lastRenderedPageBreak/>
        <w:t>Sources:</w:t>
      </w:r>
    </w:p>
    <w:p w14:paraId="420535B3" w14:textId="18F226CE" w:rsidR="00B24209" w:rsidRPr="00B24209" w:rsidRDefault="00B24209" w:rsidP="00B24209">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spellStart"/>
      <w:r w:rsidRPr="00B24209">
        <w:rPr>
          <w:rFonts w:ascii="Times New Roman" w:eastAsia="Times New Roman" w:hAnsi="Times New Roman" w:cs="Times New Roman"/>
          <w:kern w:val="0"/>
          <w:sz w:val="24"/>
          <w:szCs w:val="24"/>
          <w:lang w:eastAsia="en-GB"/>
          <w14:ligatures w14:val="none"/>
        </w:rPr>
        <w:t>Oficiul</w:t>
      </w:r>
      <w:proofErr w:type="spellEnd"/>
      <w:r w:rsidRPr="00B24209">
        <w:rPr>
          <w:rFonts w:ascii="Times New Roman" w:eastAsia="Times New Roman" w:hAnsi="Times New Roman" w:cs="Times New Roman"/>
          <w:kern w:val="0"/>
          <w:sz w:val="24"/>
          <w:szCs w:val="24"/>
          <w:lang w:eastAsia="en-GB"/>
          <w14:ligatures w14:val="none"/>
        </w:rPr>
        <w:t xml:space="preserve"> de </w:t>
      </w:r>
      <w:proofErr w:type="spellStart"/>
      <w:r w:rsidRPr="00B24209">
        <w:rPr>
          <w:rFonts w:ascii="Times New Roman" w:eastAsia="Times New Roman" w:hAnsi="Times New Roman" w:cs="Times New Roman"/>
          <w:kern w:val="0"/>
          <w:sz w:val="24"/>
          <w:szCs w:val="24"/>
          <w:lang w:eastAsia="en-GB"/>
          <w14:ligatures w14:val="none"/>
        </w:rPr>
        <w:t>Știri</w:t>
      </w:r>
      <w:proofErr w:type="spellEnd"/>
      <w:r w:rsidRPr="00B24209">
        <w:rPr>
          <w:rFonts w:ascii="Times New Roman" w:eastAsia="Times New Roman" w:hAnsi="Times New Roman" w:cs="Times New Roman"/>
          <w:kern w:val="0"/>
          <w:sz w:val="24"/>
          <w:szCs w:val="24"/>
          <w:lang w:eastAsia="en-GB"/>
          <w14:ligatures w14:val="none"/>
        </w:rPr>
        <w:t xml:space="preserve"> – report on alleged pressure exerted on the detainee in penitentiary settings </w:t>
      </w:r>
      <w:hyperlink r:id="rId29" w:history="1">
        <w:r w:rsidRPr="00B24209">
          <w:rPr>
            <w:rStyle w:val="Hyperlink"/>
            <w:rFonts w:ascii="Times New Roman" w:eastAsia="Times New Roman" w:hAnsi="Times New Roman" w:cs="Times New Roman"/>
            <w:kern w:val="0"/>
            <w:sz w:val="24"/>
            <w:szCs w:val="24"/>
            <w:lang w:eastAsia="en-GB"/>
            <w14:ligatures w14:val="none"/>
          </w:rPr>
          <w:t>https://oficiuldestiri.ro/mascatii-au-intrat-peste-horatiu-potra-in-penitenciar-ce-a-fost-fortat-sa-spuna-despre-calin-georgescu</w:t>
        </w:r>
      </w:hyperlink>
      <w:r>
        <w:rPr>
          <w:rFonts w:ascii="Times New Roman" w:eastAsia="Times New Roman" w:hAnsi="Times New Roman" w:cs="Times New Roman"/>
          <w:kern w:val="0"/>
          <w:sz w:val="24"/>
          <w:szCs w:val="24"/>
          <w:lang w:eastAsia="en-GB"/>
          <w14:ligatures w14:val="none"/>
        </w:rPr>
        <w:t xml:space="preserve"> (Accessed on 11 January 2026).</w:t>
      </w:r>
    </w:p>
    <w:p w14:paraId="533F6BC8" w14:textId="5B64622A" w:rsidR="00B24209" w:rsidRDefault="00B24209" w:rsidP="00EA1D27">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24209">
        <w:rPr>
          <w:rFonts w:ascii="Times New Roman" w:eastAsia="Times New Roman" w:hAnsi="Times New Roman" w:cs="Times New Roman"/>
          <w:kern w:val="0"/>
          <w:sz w:val="24"/>
          <w:szCs w:val="24"/>
          <w:lang w:eastAsia="en-GB"/>
          <w14:ligatures w14:val="none"/>
        </w:rPr>
        <w:t xml:space="preserve">Capital – coverage of court proceedings and statements by defence counsel regarding alleged pressure in detention </w:t>
      </w:r>
      <w:hyperlink r:id="rId30" w:history="1">
        <w:r w:rsidRPr="00B24209">
          <w:rPr>
            <w:rStyle w:val="Hyperlink"/>
            <w:rFonts w:ascii="Times New Roman" w:eastAsia="Times New Roman" w:hAnsi="Times New Roman" w:cs="Times New Roman"/>
            <w:kern w:val="0"/>
            <w:sz w:val="24"/>
            <w:szCs w:val="24"/>
            <w:lang w:eastAsia="en-GB"/>
            <w14:ligatures w14:val="none"/>
          </w:rPr>
          <w:t>https://www.capital.ro/curtea-de-apel-bucuresti-mentine-arestul-preventiv-pentru-horatiu-potra-si-apropiatii-sai-avocatul-acuza-presiuni-exercitate-in-penitenciar.html</w:t>
        </w:r>
      </w:hyperlink>
      <w:r>
        <w:rPr>
          <w:rFonts w:ascii="Times New Roman" w:eastAsia="Times New Roman" w:hAnsi="Times New Roman" w:cs="Times New Roman"/>
          <w:kern w:val="0"/>
          <w:sz w:val="24"/>
          <w:szCs w:val="24"/>
          <w:lang w:eastAsia="en-GB"/>
          <w14:ligatures w14:val="none"/>
        </w:rPr>
        <w:t xml:space="preserve"> (Accessed on 11 January 2026).</w:t>
      </w:r>
    </w:p>
    <w:p w14:paraId="59A072CA" w14:textId="3516D38E" w:rsidR="00EA1D27" w:rsidRPr="00B24209" w:rsidRDefault="00B24209" w:rsidP="00EA1D27">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t xml:space="preserve">The Gateway Pundit – international reporting referencing the same allegations </w:t>
      </w:r>
      <w:hyperlink r:id="rId31" w:history="1">
        <w:r w:rsidRPr="00B23F07">
          <w:rPr>
            <w:rStyle w:val="Hyperlink"/>
          </w:rPr>
          <w:t>https://www.thegatewaypundit.com/2025/12/romanias-globalist-regime-goes-full-police-state-masked/</w:t>
        </w:r>
      </w:hyperlink>
      <w:r>
        <w:t xml:space="preserve"> (Accessed 11 January 2026).</w:t>
      </w:r>
    </w:p>
    <w:p w14:paraId="75814890" w14:textId="77777777" w:rsidR="00B24209" w:rsidRPr="00B24209" w:rsidRDefault="00B24209" w:rsidP="00B24209">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
    <w:p w14:paraId="4F4785ED" w14:textId="77777777" w:rsidR="00103F9B" w:rsidRPr="00E75C33" w:rsidRDefault="00103F9B">
      <w:pPr>
        <w:rPr>
          <w:rFonts w:ascii="Times New Roman" w:hAnsi="Times New Roman" w:cs="Times New Roman"/>
          <w:sz w:val="24"/>
          <w:szCs w:val="24"/>
        </w:rPr>
      </w:pPr>
    </w:p>
    <w:sectPr w:rsidR="00103F9B" w:rsidRPr="00E75C33">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3030F" w14:textId="77777777" w:rsidR="003C328E" w:rsidRDefault="003C328E" w:rsidP="000A5B0B">
      <w:pPr>
        <w:spacing w:after="0" w:line="240" w:lineRule="auto"/>
      </w:pPr>
      <w:r>
        <w:separator/>
      </w:r>
    </w:p>
  </w:endnote>
  <w:endnote w:type="continuationSeparator" w:id="0">
    <w:p w14:paraId="10353C91" w14:textId="77777777" w:rsidR="003C328E" w:rsidRDefault="003C328E" w:rsidP="000A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985586"/>
      <w:docPartObj>
        <w:docPartGallery w:val="Page Numbers (Bottom of Page)"/>
        <w:docPartUnique/>
      </w:docPartObj>
    </w:sdtPr>
    <w:sdtEndPr>
      <w:rPr>
        <w:noProof/>
      </w:rPr>
    </w:sdtEndPr>
    <w:sdtContent>
      <w:p w14:paraId="5B036B8C" w14:textId="0469C5AA" w:rsidR="00BB745C" w:rsidRDefault="00BB74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181637" w14:textId="77777777" w:rsidR="00BB745C" w:rsidRDefault="00BB7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3A108" w14:textId="77777777" w:rsidR="003C328E" w:rsidRDefault="003C328E" w:rsidP="000A5B0B">
      <w:pPr>
        <w:spacing w:after="0" w:line="240" w:lineRule="auto"/>
      </w:pPr>
      <w:r>
        <w:separator/>
      </w:r>
    </w:p>
  </w:footnote>
  <w:footnote w:type="continuationSeparator" w:id="0">
    <w:p w14:paraId="3A97B57C" w14:textId="77777777" w:rsidR="003C328E" w:rsidRDefault="003C328E" w:rsidP="000A5B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0B6"/>
    <w:multiLevelType w:val="hybridMultilevel"/>
    <w:tmpl w:val="19F2BA00"/>
    <w:lvl w:ilvl="0" w:tplc="A2C4AB2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879D2"/>
    <w:multiLevelType w:val="multilevel"/>
    <w:tmpl w:val="16122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64B5A"/>
    <w:multiLevelType w:val="multilevel"/>
    <w:tmpl w:val="16122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5317A"/>
    <w:multiLevelType w:val="multilevel"/>
    <w:tmpl w:val="9A6E1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B36AC"/>
    <w:multiLevelType w:val="hybridMultilevel"/>
    <w:tmpl w:val="02E2DDDA"/>
    <w:lvl w:ilvl="0" w:tplc="C616C06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6B23BD"/>
    <w:multiLevelType w:val="hybridMultilevel"/>
    <w:tmpl w:val="BF5EFDAC"/>
    <w:lvl w:ilvl="0" w:tplc="7B10A30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AE31BA"/>
    <w:multiLevelType w:val="multilevel"/>
    <w:tmpl w:val="D354D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6757C"/>
    <w:multiLevelType w:val="multilevel"/>
    <w:tmpl w:val="AB985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ED1459"/>
    <w:multiLevelType w:val="multilevel"/>
    <w:tmpl w:val="BA1EC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A37F6D"/>
    <w:multiLevelType w:val="multilevel"/>
    <w:tmpl w:val="BDF4DE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002FF6"/>
    <w:multiLevelType w:val="multilevel"/>
    <w:tmpl w:val="5E8E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6A6843"/>
    <w:multiLevelType w:val="multilevel"/>
    <w:tmpl w:val="22405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B2AD8"/>
    <w:multiLevelType w:val="hybridMultilevel"/>
    <w:tmpl w:val="D9AA11EC"/>
    <w:lvl w:ilvl="0" w:tplc="1FDCA6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5355A5"/>
    <w:multiLevelType w:val="multilevel"/>
    <w:tmpl w:val="A5625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D621F1"/>
    <w:multiLevelType w:val="multilevel"/>
    <w:tmpl w:val="82800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005756"/>
    <w:multiLevelType w:val="multilevel"/>
    <w:tmpl w:val="96886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59602C"/>
    <w:multiLevelType w:val="multilevel"/>
    <w:tmpl w:val="A9582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422EF2"/>
    <w:multiLevelType w:val="hybridMultilevel"/>
    <w:tmpl w:val="4AE6F1F4"/>
    <w:lvl w:ilvl="0" w:tplc="5CB858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A61B7A"/>
    <w:multiLevelType w:val="multilevel"/>
    <w:tmpl w:val="8F6ED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0262CF"/>
    <w:multiLevelType w:val="multilevel"/>
    <w:tmpl w:val="C11E4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15633"/>
    <w:multiLevelType w:val="hybridMultilevel"/>
    <w:tmpl w:val="B5B450EA"/>
    <w:lvl w:ilvl="0" w:tplc="0AE2FB2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6023E8"/>
    <w:multiLevelType w:val="multilevel"/>
    <w:tmpl w:val="796A4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DB7EA4"/>
    <w:multiLevelType w:val="hybridMultilevel"/>
    <w:tmpl w:val="C66C9CCE"/>
    <w:lvl w:ilvl="0" w:tplc="C396C9B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6053841">
    <w:abstractNumId w:val="18"/>
    <w:lvlOverride w:ilvl="0"/>
    <w:lvlOverride w:ilvl="1"/>
    <w:lvlOverride w:ilvl="2"/>
    <w:lvlOverride w:ilvl="3"/>
    <w:lvlOverride w:ilvl="4"/>
    <w:lvlOverride w:ilvl="5"/>
    <w:lvlOverride w:ilvl="6"/>
    <w:lvlOverride w:ilvl="7"/>
    <w:lvlOverride w:ilvl="8"/>
  </w:num>
  <w:num w:numId="2" w16cid:durableId="1133984609">
    <w:abstractNumId w:val="6"/>
    <w:lvlOverride w:ilvl="0"/>
    <w:lvlOverride w:ilvl="1"/>
    <w:lvlOverride w:ilvl="2"/>
    <w:lvlOverride w:ilvl="3"/>
    <w:lvlOverride w:ilvl="4"/>
    <w:lvlOverride w:ilvl="5"/>
    <w:lvlOverride w:ilvl="6"/>
    <w:lvlOverride w:ilvl="7"/>
    <w:lvlOverride w:ilvl="8"/>
  </w:num>
  <w:num w:numId="3" w16cid:durableId="335302637">
    <w:abstractNumId w:val="11"/>
    <w:lvlOverride w:ilvl="0"/>
    <w:lvlOverride w:ilvl="1"/>
    <w:lvlOverride w:ilvl="2"/>
    <w:lvlOverride w:ilvl="3"/>
    <w:lvlOverride w:ilvl="4"/>
    <w:lvlOverride w:ilvl="5"/>
    <w:lvlOverride w:ilvl="6"/>
    <w:lvlOverride w:ilvl="7"/>
    <w:lvlOverride w:ilvl="8"/>
  </w:num>
  <w:num w:numId="4" w16cid:durableId="1312632032">
    <w:abstractNumId w:val="3"/>
    <w:lvlOverride w:ilvl="0"/>
    <w:lvlOverride w:ilvl="1"/>
    <w:lvlOverride w:ilvl="2"/>
    <w:lvlOverride w:ilvl="3"/>
    <w:lvlOverride w:ilvl="4"/>
    <w:lvlOverride w:ilvl="5"/>
    <w:lvlOverride w:ilvl="6"/>
    <w:lvlOverride w:ilvl="7"/>
    <w:lvlOverride w:ilvl="8"/>
  </w:num>
  <w:num w:numId="5" w16cid:durableId="77216800">
    <w:abstractNumId w:val="7"/>
    <w:lvlOverride w:ilvl="0"/>
    <w:lvlOverride w:ilvl="1"/>
    <w:lvlOverride w:ilvl="2"/>
    <w:lvlOverride w:ilvl="3"/>
    <w:lvlOverride w:ilvl="4"/>
    <w:lvlOverride w:ilvl="5"/>
    <w:lvlOverride w:ilvl="6"/>
    <w:lvlOverride w:ilvl="7"/>
    <w:lvlOverride w:ilvl="8"/>
  </w:num>
  <w:num w:numId="6" w16cid:durableId="639310893">
    <w:abstractNumId w:val="9"/>
    <w:lvlOverride w:ilvl="0"/>
    <w:lvlOverride w:ilvl="1"/>
    <w:lvlOverride w:ilvl="2"/>
    <w:lvlOverride w:ilvl="3"/>
    <w:lvlOverride w:ilvl="4"/>
    <w:lvlOverride w:ilvl="5"/>
    <w:lvlOverride w:ilvl="6"/>
    <w:lvlOverride w:ilvl="7"/>
    <w:lvlOverride w:ilvl="8"/>
  </w:num>
  <w:num w:numId="7" w16cid:durableId="1620836761">
    <w:abstractNumId w:val="8"/>
    <w:lvlOverride w:ilvl="0"/>
    <w:lvlOverride w:ilvl="1"/>
    <w:lvlOverride w:ilvl="2"/>
    <w:lvlOverride w:ilvl="3"/>
    <w:lvlOverride w:ilvl="4"/>
    <w:lvlOverride w:ilvl="5"/>
    <w:lvlOverride w:ilvl="6"/>
    <w:lvlOverride w:ilvl="7"/>
    <w:lvlOverride w:ilvl="8"/>
  </w:num>
  <w:num w:numId="8" w16cid:durableId="279724088">
    <w:abstractNumId w:val="14"/>
    <w:lvlOverride w:ilvl="0"/>
    <w:lvlOverride w:ilvl="1"/>
    <w:lvlOverride w:ilvl="2"/>
    <w:lvlOverride w:ilvl="3"/>
    <w:lvlOverride w:ilvl="4"/>
    <w:lvlOverride w:ilvl="5"/>
    <w:lvlOverride w:ilvl="6"/>
    <w:lvlOverride w:ilvl="7"/>
    <w:lvlOverride w:ilvl="8"/>
  </w:num>
  <w:num w:numId="9" w16cid:durableId="508953784">
    <w:abstractNumId w:val="16"/>
    <w:lvlOverride w:ilvl="0"/>
    <w:lvlOverride w:ilvl="1"/>
    <w:lvlOverride w:ilvl="2"/>
    <w:lvlOverride w:ilvl="3"/>
    <w:lvlOverride w:ilvl="4"/>
    <w:lvlOverride w:ilvl="5"/>
    <w:lvlOverride w:ilvl="6"/>
    <w:lvlOverride w:ilvl="7"/>
    <w:lvlOverride w:ilvl="8"/>
  </w:num>
  <w:num w:numId="10" w16cid:durableId="2069568181">
    <w:abstractNumId w:val="21"/>
    <w:lvlOverride w:ilvl="0"/>
    <w:lvlOverride w:ilvl="1"/>
    <w:lvlOverride w:ilvl="2"/>
    <w:lvlOverride w:ilvl="3"/>
    <w:lvlOverride w:ilvl="4"/>
    <w:lvlOverride w:ilvl="5"/>
    <w:lvlOverride w:ilvl="6"/>
    <w:lvlOverride w:ilvl="7"/>
    <w:lvlOverride w:ilvl="8"/>
  </w:num>
  <w:num w:numId="11" w16cid:durableId="1815097965">
    <w:abstractNumId w:val="13"/>
    <w:lvlOverride w:ilvl="0"/>
    <w:lvlOverride w:ilvl="1"/>
    <w:lvlOverride w:ilvl="2"/>
    <w:lvlOverride w:ilvl="3"/>
    <w:lvlOverride w:ilvl="4"/>
    <w:lvlOverride w:ilvl="5"/>
    <w:lvlOverride w:ilvl="6"/>
    <w:lvlOverride w:ilvl="7"/>
    <w:lvlOverride w:ilvl="8"/>
  </w:num>
  <w:num w:numId="12" w16cid:durableId="826823818">
    <w:abstractNumId w:val="19"/>
    <w:lvlOverride w:ilvl="0"/>
    <w:lvlOverride w:ilvl="1"/>
    <w:lvlOverride w:ilvl="2"/>
    <w:lvlOverride w:ilvl="3"/>
    <w:lvlOverride w:ilvl="4"/>
    <w:lvlOverride w:ilvl="5"/>
    <w:lvlOverride w:ilvl="6"/>
    <w:lvlOverride w:ilvl="7"/>
    <w:lvlOverride w:ilvl="8"/>
  </w:num>
  <w:num w:numId="13" w16cid:durableId="1090345717">
    <w:abstractNumId w:val="15"/>
  </w:num>
  <w:num w:numId="14" w16cid:durableId="1016149809">
    <w:abstractNumId w:val="2"/>
  </w:num>
  <w:num w:numId="15" w16cid:durableId="1787044547">
    <w:abstractNumId w:val="0"/>
  </w:num>
  <w:num w:numId="16" w16cid:durableId="1520005663">
    <w:abstractNumId w:val="4"/>
  </w:num>
  <w:num w:numId="17" w16cid:durableId="1835604509">
    <w:abstractNumId w:val="20"/>
  </w:num>
  <w:num w:numId="18" w16cid:durableId="1855798379">
    <w:abstractNumId w:val="12"/>
  </w:num>
  <w:num w:numId="19" w16cid:durableId="1298603498">
    <w:abstractNumId w:val="22"/>
  </w:num>
  <w:num w:numId="20" w16cid:durableId="1691636435">
    <w:abstractNumId w:val="5"/>
  </w:num>
  <w:num w:numId="21" w16cid:durableId="2070569230">
    <w:abstractNumId w:val="17"/>
  </w:num>
  <w:num w:numId="22" w16cid:durableId="1226986601">
    <w:abstractNumId w:val="1"/>
  </w:num>
  <w:num w:numId="23" w16cid:durableId="19149678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5B0B"/>
    <w:rsid w:val="0000051B"/>
    <w:rsid w:val="00046D2E"/>
    <w:rsid w:val="000A5B0B"/>
    <w:rsid w:val="000C72F1"/>
    <w:rsid w:val="000F3027"/>
    <w:rsid w:val="00103F9B"/>
    <w:rsid w:val="00137237"/>
    <w:rsid w:val="00157507"/>
    <w:rsid w:val="0018437F"/>
    <w:rsid w:val="001B3E37"/>
    <w:rsid w:val="00254259"/>
    <w:rsid w:val="00284A97"/>
    <w:rsid w:val="002E5D7C"/>
    <w:rsid w:val="00317611"/>
    <w:rsid w:val="00347FB8"/>
    <w:rsid w:val="003C328E"/>
    <w:rsid w:val="004A40CC"/>
    <w:rsid w:val="004D12E0"/>
    <w:rsid w:val="00575DDF"/>
    <w:rsid w:val="005A3506"/>
    <w:rsid w:val="005A6670"/>
    <w:rsid w:val="005D2E9B"/>
    <w:rsid w:val="007B3C27"/>
    <w:rsid w:val="00871B16"/>
    <w:rsid w:val="00886E95"/>
    <w:rsid w:val="008E54B5"/>
    <w:rsid w:val="008E7B8A"/>
    <w:rsid w:val="00967596"/>
    <w:rsid w:val="009F28AC"/>
    <w:rsid w:val="00AB3F16"/>
    <w:rsid w:val="00B24209"/>
    <w:rsid w:val="00BB745C"/>
    <w:rsid w:val="00BC3A02"/>
    <w:rsid w:val="00BC3E9F"/>
    <w:rsid w:val="00BD4B9C"/>
    <w:rsid w:val="00D33A31"/>
    <w:rsid w:val="00DF47CD"/>
    <w:rsid w:val="00E75C33"/>
    <w:rsid w:val="00EA1D27"/>
    <w:rsid w:val="00FF5A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D24B4"/>
  <w15:chartTrackingRefBased/>
  <w15:docId w15:val="{49D40935-AFD6-4771-8F84-B5342F67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B0B"/>
    <w:pPr>
      <w:spacing w:line="256" w:lineRule="auto"/>
    </w:pPr>
  </w:style>
  <w:style w:type="paragraph" w:styleId="Heading1">
    <w:name w:val="heading 1"/>
    <w:basedOn w:val="Normal"/>
    <w:next w:val="Normal"/>
    <w:link w:val="Heading1Char"/>
    <w:uiPriority w:val="9"/>
    <w:qFormat/>
    <w:rsid w:val="000A5B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5B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5B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5B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5B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5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B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5B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5B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5B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5B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5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B0B"/>
    <w:rPr>
      <w:rFonts w:eastAsiaTheme="majorEastAsia" w:cstheme="majorBidi"/>
      <w:color w:val="272727" w:themeColor="text1" w:themeTint="D8"/>
    </w:rPr>
  </w:style>
  <w:style w:type="paragraph" w:styleId="Title">
    <w:name w:val="Title"/>
    <w:basedOn w:val="Normal"/>
    <w:next w:val="Normal"/>
    <w:link w:val="TitleChar"/>
    <w:uiPriority w:val="10"/>
    <w:qFormat/>
    <w:rsid w:val="000A5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B0B"/>
    <w:pPr>
      <w:spacing w:before="160"/>
      <w:jc w:val="center"/>
    </w:pPr>
    <w:rPr>
      <w:i/>
      <w:iCs/>
      <w:color w:val="404040" w:themeColor="text1" w:themeTint="BF"/>
    </w:rPr>
  </w:style>
  <w:style w:type="character" w:customStyle="1" w:styleId="QuoteChar">
    <w:name w:val="Quote Char"/>
    <w:basedOn w:val="DefaultParagraphFont"/>
    <w:link w:val="Quote"/>
    <w:uiPriority w:val="29"/>
    <w:rsid w:val="000A5B0B"/>
    <w:rPr>
      <w:i/>
      <w:iCs/>
      <w:color w:val="404040" w:themeColor="text1" w:themeTint="BF"/>
    </w:rPr>
  </w:style>
  <w:style w:type="paragraph" w:styleId="ListParagraph">
    <w:name w:val="List Paragraph"/>
    <w:basedOn w:val="Normal"/>
    <w:uiPriority w:val="34"/>
    <w:qFormat/>
    <w:rsid w:val="000A5B0B"/>
    <w:pPr>
      <w:ind w:left="720"/>
      <w:contextualSpacing/>
    </w:pPr>
  </w:style>
  <w:style w:type="character" w:styleId="IntenseEmphasis">
    <w:name w:val="Intense Emphasis"/>
    <w:basedOn w:val="DefaultParagraphFont"/>
    <w:uiPriority w:val="21"/>
    <w:qFormat/>
    <w:rsid w:val="000A5B0B"/>
    <w:rPr>
      <w:i/>
      <w:iCs/>
      <w:color w:val="2F5496" w:themeColor="accent1" w:themeShade="BF"/>
    </w:rPr>
  </w:style>
  <w:style w:type="paragraph" w:styleId="IntenseQuote">
    <w:name w:val="Intense Quote"/>
    <w:basedOn w:val="Normal"/>
    <w:next w:val="Normal"/>
    <w:link w:val="IntenseQuoteChar"/>
    <w:uiPriority w:val="30"/>
    <w:qFormat/>
    <w:rsid w:val="000A5B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5B0B"/>
    <w:rPr>
      <w:i/>
      <w:iCs/>
      <w:color w:val="2F5496" w:themeColor="accent1" w:themeShade="BF"/>
    </w:rPr>
  </w:style>
  <w:style w:type="character" w:styleId="IntenseReference">
    <w:name w:val="Intense Reference"/>
    <w:basedOn w:val="DefaultParagraphFont"/>
    <w:uiPriority w:val="32"/>
    <w:qFormat/>
    <w:rsid w:val="000A5B0B"/>
    <w:rPr>
      <w:b/>
      <w:bCs/>
      <w:smallCaps/>
      <w:color w:val="2F5496" w:themeColor="accent1" w:themeShade="BF"/>
      <w:spacing w:val="5"/>
    </w:rPr>
  </w:style>
  <w:style w:type="character" w:styleId="Hyperlink">
    <w:name w:val="Hyperlink"/>
    <w:basedOn w:val="DefaultParagraphFont"/>
    <w:uiPriority w:val="99"/>
    <w:unhideWhenUsed/>
    <w:rsid w:val="000A5B0B"/>
    <w:rPr>
      <w:color w:val="0563C1" w:themeColor="hyperlink"/>
      <w:u w:val="single"/>
    </w:rPr>
  </w:style>
  <w:style w:type="paragraph" w:styleId="NormalWeb">
    <w:name w:val="Normal (Web)"/>
    <w:basedOn w:val="Normal"/>
    <w:uiPriority w:val="99"/>
    <w:semiHidden/>
    <w:unhideWhenUsed/>
    <w:rsid w:val="000A5B0B"/>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FootnoteText">
    <w:name w:val="footnote text"/>
    <w:basedOn w:val="Normal"/>
    <w:link w:val="FootnoteTextChar"/>
    <w:uiPriority w:val="99"/>
    <w:semiHidden/>
    <w:unhideWhenUsed/>
    <w:rsid w:val="000A5B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5B0B"/>
    <w:rPr>
      <w:sz w:val="20"/>
      <w:szCs w:val="20"/>
    </w:rPr>
  </w:style>
  <w:style w:type="character" w:styleId="FootnoteReference">
    <w:name w:val="footnote reference"/>
    <w:basedOn w:val="DefaultParagraphFont"/>
    <w:uiPriority w:val="99"/>
    <w:semiHidden/>
    <w:unhideWhenUsed/>
    <w:rsid w:val="000A5B0B"/>
    <w:rPr>
      <w:vertAlign w:val="superscript"/>
    </w:rPr>
  </w:style>
  <w:style w:type="character" w:styleId="Strong">
    <w:name w:val="Strong"/>
    <w:basedOn w:val="DefaultParagraphFont"/>
    <w:uiPriority w:val="22"/>
    <w:qFormat/>
    <w:rsid w:val="000A5B0B"/>
    <w:rPr>
      <w:b/>
      <w:bCs/>
    </w:rPr>
  </w:style>
  <w:style w:type="character" w:styleId="Emphasis">
    <w:name w:val="Emphasis"/>
    <w:basedOn w:val="DefaultParagraphFont"/>
    <w:uiPriority w:val="20"/>
    <w:qFormat/>
    <w:rsid w:val="00BD4B9C"/>
    <w:rPr>
      <w:i/>
      <w:iCs/>
    </w:rPr>
  </w:style>
  <w:style w:type="paragraph" w:styleId="Header">
    <w:name w:val="header"/>
    <w:basedOn w:val="Normal"/>
    <w:link w:val="HeaderChar"/>
    <w:uiPriority w:val="99"/>
    <w:unhideWhenUsed/>
    <w:rsid w:val="00BB74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45C"/>
  </w:style>
  <w:style w:type="paragraph" w:styleId="Footer">
    <w:name w:val="footer"/>
    <w:basedOn w:val="Normal"/>
    <w:link w:val="FooterChar"/>
    <w:uiPriority w:val="99"/>
    <w:unhideWhenUsed/>
    <w:rsid w:val="00BB74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45C"/>
  </w:style>
  <w:style w:type="character" w:styleId="UnresolvedMention">
    <w:name w:val="Unresolved Mention"/>
    <w:basedOn w:val="DefaultParagraphFont"/>
    <w:uiPriority w:val="99"/>
    <w:semiHidden/>
    <w:unhideWhenUsed/>
    <w:rsid w:val="00BC3E9F"/>
    <w:rPr>
      <w:color w:val="605E5C"/>
      <w:shd w:val="clear" w:color="auto" w:fill="E1DFDD"/>
    </w:rPr>
  </w:style>
  <w:style w:type="character" w:styleId="FollowedHyperlink">
    <w:name w:val="FollowedHyperlink"/>
    <w:basedOn w:val="DefaultParagraphFont"/>
    <w:uiPriority w:val="99"/>
    <w:semiHidden/>
    <w:unhideWhenUsed/>
    <w:rsid w:val="00BC3E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tnews.ro/judecatoarea-ccr-iuliana-scantei-a-explicat-anularea-alegerilor-prezidentiale-imi-pare-rau-ca-ccr-nu-a-gasit-prilejul-de-a-cere-scuze-alegatorilor-ea-a-spus-ca-nu-votul-oamenilor-a-2048379" TargetMode="External"/><Relationship Id="rId18" Type="http://schemas.openxmlformats.org/officeDocument/2006/relationships/hyperlink" Target="https://stirileprotv.ro/stiri/politic/nicusor-dan-despre-anularea-alegerilor-prezidentiale-din-romania-in-2024-au-fost-folosite-conturi-si-firme-din-rusia.html" TargetMode="External"/><Relationship Id="rId26" Type="http://schemas.openxmlformats.org/officeDocument/2006/relationships/hyperlink" Target="https://vm.tiktok.com/ZNR6CcNe6" TargetMode="External"/><Relationship Id="rId3" Type="http://schemas.openxmlformats.org/officeDocument/2006/relationships/settings" Target="settings.xml"/><Relationship Id="rId21" Type="http://schemas.openxmlformats.org/officeDocument/2006/relationships/hyperlink" Target="https://www.gandul.ro/actualitate/filmare-exploziva-cu-nicusor-dan-la-un-an-de-la-anularea-alegerilor-daca-intra-georgescu-in-turul-2-te-pregatesti-nicusor-pentru-prezidentiale-20717029" TargetMode="External"/><Relationship Id="rId34" Type="http://schemas.openxmlformats.org/officeDocument/2006/relationships/theme" Target="theme/theme1.xml"/><Relationship Id="rId7" Type="http://schemas.openxmlformats.org/officeDocument/2006/relationships/hyperlink" Target="https://www.ccr.ro/interviul-presedintelui-curtii-constitutionale-dl-marian-enache/" TargetMode="External"/><Relationship Id="rId12" Type="http://schemas.openxmlformats.org/officeDocument/2006/relationships/hyperlink" Target="https://www.stiripesurse.ro/video-cum-a-justificat-judecatoarea-scantei-decizia-ccr-privind-anularea-alegerilor-prezidentiale_3795260.html" TargetMode="External"/><Relationship Id="rId17" Type="http://schemas.openxmlformats.org/officeDocument/2006/relationships/hyperlink" Target="https://realitatea.md/ce-contine-raportul-despre-anularea-alegerilor-din-romania-pe-care-nicusor-dan-l-a-prezentat-liderilor-europeni/" TargetMode="External"/><Relationship Id="rId25" Type="http://schemas.openxmlformats.org/officeDocument/2006/relationships/hyperlink" Target="https://vm.tiktok.com/ZNR6CwXy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ntena3.ro/politica/reactia-lui-nicusor-dan-dupa-dovezile-aduse-de-procurorul-general-o-dovada-consistenta-a-influentei-rusiei-in-alegerile-din-2024-759783.html" TargetMode="External"/><Relationship Id="rId20" Type="http://schemas.openxmlformats.org/officeDocument/2006/relationships/hyperlink" Target="https://www.activenews.ro/stiri-dezvaluiri/Daca-intra-Calin-Georgescu-in-Turul-2-te-pregatesti-Nicusor-pentru-prezidentiale-24-noiembrie-2024-Ora-22.06.-Consilierul-USR-Stefan-Stofor-in-direct-catre-Nicusor-Dan-VIDEO-DEZVALUIRE-Col.-r-SRI-Ion-Dedu-201221" TargetMode="External"/><Relationship Id="rId29" Type="http://schemas.openxmlformats.org/officeDocument/2006/relationships/hyperlink" Target="https://oficiuldestiri.ro/mascatii-au-intrat-peste-horatiu-potra-in-penitenciar-ce-a-fost-fortat-sa-spuna-despre-calin-georgesc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igi24.ro/stiri/actualitate/politica/o-judecatoare-ccr-a-explicat-pe-larg-de-ce-au-fost-anulate-alegerile-din-2024-nu-este-o-sanctiune-pentru-cetatenii-care-au-votat-3380275" TargetMode="External"/><Relationship Id="rId24" Type="http://schemas.openxmlformats.org/officeDocument/2006/relationships/hyperlink" Target="https://vm.tiktok.com/ZNR6Cwfkf"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gandul.ro/actualitate/documentul-prezentat-de-nicusor-dan-liderilor-ue-despre-anularea-alegerilor-actorii-ostili-urmarind-modelarea-continua-a-opiniei-publice-20654782" TargetMode="External"/><Relationship Id="rId23" Type="http://schemas.openxmlformats.org/officeDocument/2006/relationships/hyperlink" Target="https://vm.tiktok.com/ZNR6XLYa5" TargetMode="External"/><Relationship Id="rId28" Type="http://schemas.openxmlformats.org/officeDocument/2006/relationships/hyperlink" Target="https://vm.tiktok.com/ZNR6CoEEm" TargetMode="External"/><Relationship Id="rId10" Type="http://schemas.openxmlformats.org/officeDocument/2006/relationships/hyperlink" Target="https://www.libertatea.ro/opinii/prezidentiale-2025-mesajele-sefului-ccr-pe-intelesul-tuturor-clarificari-avertismente-la-semnalele-transmise-institutiilor-5202546" TargetMode="External"/><Relationship Id="rId19" Type="http://schemas.openxmlformats.org/officeDocument/2006/relationships/hyperlink" Target="https://r3media.ro/video-24-noiembrie-2024-calin-georgescu-declarat-castigator-primul-tur-nicusor-soptit-pregatire-prezidentiale-alegeri-anulate" TargetMode="External"/><Relationship Id="rId31" Type="http://schemas.openxmlformats.org/officeDocument/2006/relationships/hyperlink" Target="https://www.thegatewaypundit.com/2025/12/romanias-globalist-regime-goes-full-police-state-masked/" TargetMode="External"/><Relationship Id="rId4" Type="http://schemas.openxmlformats.org/officeDocument/2006/relationships/webSettings" Target="webSettings.xml"/><Relationship Id="rId9" Type="http://schemas.openxmlformats.org/officeDocument/2006/relationships/hyperlink" Target="https://www.g4media.ro/breaking-presedintele-ccr-marian-enache-anularea-alegerilor-a-fost-o-decizie-de-aparare-a-statului-roman-si-a-democratiei-constitutionale-propuneri-ale-candidatilor-care-sa-impuna-reconsiderarea-r.html" TargetMode="External"/><Relationship Id="rId14" Type="http://schemas.openxmlformats.org/officeDocument/2006/relationships/hyperlink" Target="https://ziare.com/nicusor-dan/dezvaluiri-parchet-dovada-consistenta-influentare-alegeri-prezidentiale-1964607" TargetMode="External"/><Relationship Id="rId22" Type="http://schemas.openxmlformats.org/officeDocument/2006/relationships/hyperlink" Target="https://ecopolitic.ro/filmare-exploziva-cu-nicusor-dan-din-seara-anularii-alegerilor-daca-intra-georgescu-in-turul-2-te-pregatesti-nicusor-pentru-prezidentiale" TargetMode="External"/><Relationship Id="rId27" Type="http://schemas.openxmlformats.org/officeDocument/2006/relationships/hyperlink" Target="https://vm.tiktok.com/ZNR6CvGA8" TargetMode="External"/><Relationship Id="rId30" Type="http://schemas.openxmlformats.org/officeDocument/2006/relationships/hyperlink" Target="https://www.capital.ro/curtea-de-apel-bucuresti-mentine-arestul-preventiv-pentru-horatiu-potra-si-apropiatii-sai-avocatul-acuza-presiuni-exercitate-in-penitenciar.html" TargetMode="External"/><Relationship Id="rId8" Type="http://schemas.openxmlformats.org/officeDocument/2006/relationships/hyperlink" Target="https://www.juridice.ro/essentials/8746/marian-enache-presedintele-ccr-fragilitatea-democratiei-se-regaseste-in-insasi-fragilitatea-structurilor-sociale-de-baza-ale-societatii-noastre-curtea-constitutionala-este-garantul-democratiei-c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22</Pages>
  <Words>7989</Words>
  <Characters>45542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Poiana</dc:creator>
  <cp:keywords/>
  <dc:description/>
  <cp:lastModifiedBy>Elena Poiana</cp:lastModifiedBy>
  <cp:revision>4</cp:revision>
  <dcterms:created xsi:type="dcterms:W3CDTF">2026-01-11T17:45:00Z</dcterms:created>
  <dcterms:modified xsi:type="dcterms:W3CDTF">2026-01-12T00:36:00Z</dcterms:modified>
</cp:coreProperties>
</file>